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2AE95" w14:textId="77777777" w:rsidR="007F6541" w:rsidRDefault="007F6541" w:rsidP="007F6541">
      <w:pPr>
        <w:pStyle w:val="Heading1"/>
        <w:rPr>
          <w:lang w:val="fr-FR"/>
        </w:rPr>
      </w:pPr>
      <w:r>
        <w:rPr>
          <w:lang w:val="fr-FR"/>
        </w:rPr>
        <w:t xml:space="preserve">Wheels for Wellbeing Guide to </w:t>
      </w:r>
      <w:proofErr w:type="spellStart"/>
      <w:r>
        <w:rPr>
          <w:lang w:val="fr-FR"/>
        </w:rPr>
        <w:t>Mobility</w:t>
      </w:r>
      <w:proofErr w:type="spellEnd"/>
      <w:r>
        <w:rPr>
          <w:lang w:val="fr-FR"/>
        </w:rPr>
        <w:t xml:space="preserve"> </w:t>
      </w:r>
      <w:proofErr w:type="spellStart"/>
      <w:r>
        <w:rPr>
          <w:lang w:val="fr-FR"/>
        </w:rPr>
        <w:t>Aids</w:t>
      </w:r>
      <w:proofErr w:type="spellEnd"/>
    </w:p>
    <w:p w14:paraId="45606B89" w14:textId="77777777" w:rsidR="007F6541" w:rsidRPr="00E02279" w:rsidRDefault="007F6541" w:rsidP="007F6541">
      <w:pPr>
        <w:rPr>
          <w:lang w:val="fr-FR"/>
        </w:rPr>
      </w:pPr>
      <w:r>
        <w:rPr>
          <w:noProof/>
        </w:rPr>
        <w:drawing>
          <wp:inline distT="0" distB="0" distL="0" distR="0" wp14:anchorId="76647AB4" wp14:editId="20220F7B">
            <wp:extent cx="6225540" cy="1263448"/>
            <wp:effectExtent l="0" t="0" r="3810" b="0"/>
            <wp:docPr id="3" name="Picture 3" descr="People using different mobility aids. From left to right, a person using a rollator accompanying two small children; a person riding a kick scooter, a person using a mobility scooter, a person standing beside a folding cycle which has crutches clipped to it, a person using a powerchair, a person riding a bicycle with a rear child seat and child trailer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6381" cy="1269707"/>
                    </a:xfrm>
                    <a:prstGeom prst="rect">
                      <a:avLst/>
                    </a:prstGeom>
                    <a:noFill/>
                    <a:ln>
                      <a:noFill/>
                    </a:ln>
                  </pic:spPr>
                </pic:pic>
              </a:graphicData>
            </a:graphic>
          </wp:inline>
        </w:drawing>
      </w:r>
    </w:p>
    <w:p w14:paraId="1F0A45B5" w14:textId="77777777" w:rsidR="007F6541" w:rsidRDefault="007F6541" w:rsidP="002C6AD3">
      <w:pPr>
        <w:pStyle w:val="Heading2"/>
      </w:pPr>
      <w:r w:rsidRPr="002C6AD3">
        <w:t>Introduction</w:t>
      </w:r>
      <w:r>
        <w:t>:</w:t>
      </w:r>
    </w:p>
    <w:p w14:paraId="6820E98C" w14:textId="77777777" w:rsidR="007F6541" w:rsidRDefault="007F6541" w:rsidP="007F6541">
      <w:r>
        <w:t>These guide sheets are intended to help people work towards creating a more accessible public realm: Without clear definitions, it’s hard to communicate. Our aim is to enable all Disabled people to use the mobility aids which suit us to make all the journeys we want and need to.</w:t>
      </w:r>
    </w:p>
    <w:p w14:paraId="51AC93EC" w14:textId="77777777" w:rsidR="007F6541" w:rsidRDefault="007F6541" w:rsidP="007F6541">
      <w:r>
        <w:t>In this guide, we look at all kinds of mobility aids, the existing regulations around their manufacture and use, and discuss what we think should happen to improve access to mobility aids.</w:t>
      </w:r>
    </w:p>
    <w:p w14:paraId="64B3AC6F" w14:textId="77777777" w:rsidR="007F6541" w:rsidRDefault="007F6541" w:rsidP="007F6541">
      <w:r>
        <w:t>Key points highlighting current regulations are shown in blue, like this:</w:t>
      </w:r>
    </w:p>
    <w:p w14:paraId="5BEB0726" w14:textId="77777777" w:rsidR="007F6541" w:rsidRDefault="007F6541" w:rsidP="007F6541">
      <w:pPr>
        <w:pStyle w:val="Quote"/>
      </w:pPr>
      <w:r>
        <w:t>Current regulations key points are in blue</w:t>
      </w:r>
    </w:p>
    <w:p w14:paraId="627E1B10" w14:textId="77777777" w:rsidR="007F6541" w:rsidRDefault="007F6541" w:rsidP="007F6541">
      <w:r>
        <w:t>Key points highlighting our position on what rules and regulations should be, or should allow, are shown in orange, like this:</w:t>
      </w:r>
    </w:p>
    <w:p w14:paraId="1AE121FC" w14:textId="77777777" w:rsidR="007F6541" w:rsidRDefault="007F6541" w:rsidP="007F6541">
      <w:pPr>
        <w:pStyle w:val="IntenseQuote"/>
      </w:pPr>
      <w:r>
        <w:t>Our position statements are in orange</w:t>
      </w:r>
    </w:p>
    <w:p w14:paraId="49E18CF9" w14:textId="77777777" w:rsidR="007F6541" w:rsidRDefault="007F6541" w:rsidP="007F6541">
      <w:r w:rsidRPr="008A05DA">
        <w:t xml:space="preserve">This guide is paired with our </w:t>
      </w:r>
      <w:hyperlink r:id="rId9" w:history="1">
        <w:r w:rsidRPr="008A05DA">
          <w:rPr>
            <w:rStyle w:val="Hyperlink"/>
          </w:rPr>
          <w:t>guide to paths, pavements and roads</w:t>
        </w:r>
      </w:hyperlink>
      <w:r w:rsidRPr="008A05DA">
        <w:t>.</w:t>
      </w:r>
    </w:p>
    <w:p w14:paraId="6CEA10C9" w14:textId="77777777" w:rsidR="007F6541" w:rsidRDefault="007F6541" w:rsidP="002C6AD3">
      <w:pPr>
        <w:pStyle w:val="Heading2"/>
      </w:pPr>
      <w:r w:rsidRPr="002C6AD3">
        <w:t>Disclaimer</w:t>
      </w:r>
      <w:r>
        <w:t>:</w:t>
      </w:r>
    </w:p>
    <w:p w14:paraId="6A92D12C" w14:textId="77777777" w:rsidR="007F6541" w:rsidRDefault="007F6541" w:rsidP="007F6541">
      <w:r>
        <w:t xml:space="preserve">We are not lawyers: This document is not legal advice – it is guidance intended to help campaigners and others interested in active travel and accessibility. </w:t>
      </w:r>
      <w:r w:rsidRPr="003A6E6D">
        <w:t xml:space="preserve">Wheels for Wellbeing cannot be held liable for any loss or other negative outcomes resulting from </w:t>
      </w:r>
      <w:r>
        <w:t>use of any of the information</w:t>
      </w:r>
      <w:r w:rsidRPr="003A6E6D">
        <w:t xml:space="preserve"> in this document.</w:t>
      </w:r>
    </w:p>
    <w:p w14:paraId="5A105736" w14:textId="08CCC6A9" w:rsidR="007F6541" w:rsidRDefault="007F6541" w:rsidP="007F6541">
      <w:r>
        <w:t xml:space="preserve">If you find any mistakes or ambiguity in this document, or have any other questions or comments, please </w:t>
      </w:r>
      <w:hyperlink r:id="rId10" w:history="1">
        <w:r w:rsidRPr="006264B9">
          <w:rPr>
            <w:rStyle w:val="Hyperlink"/>
          </w:rPr>
          <w:t>contact us</w:t>
        </w:r>
      </w:hyperlink>
      <w:r>
        <w:t>.</w:t>
      </w:r>
      <w:r>
        <w:br w:type="page"/>
      </w:r>
    </w:p>
    <w:p w14:paraId="3FEEA230" w14:textId="77777777" w:rsidR="007F6541" w:rsidRDefault="007F6541" w:rsidP="002C6AD3">
      <w:pPr>
        <w:pStyle w:val="Heading2"/>
      </w:pPr>
      <w:r w:rsidRPr="002C6AD3">
        <w:lastRenderedPageBreak/>
        <w:t>Wheels</w:t>
      </w:r>
      <w:r>
        <w:t xml:space="preserve"> for Wellbeing position on mobility aids</w:t>
      </w:r>
    </w:p>
    <w:p w14:paraId="40D0D0AC" w14:textId="77777777" w:rsidR="007F6541" w:rsidRDefault="007F6541" w:rsidP="00320CA5">
      <w:pPr>
        <w:pStyle w:val="IntenseQuote"/>
        <w:ind w:left="0" w:right="-29"/>
        <w:rPr>
          <w:lang w:val="en-US"/>
        </w:rPr>
      </w:pPr>
      <w:r>
        <w:rPr>
          <w:lang w:val="en-US"/>
        </w:rPr>
        <w:t xml:space="preserve">Wheels for Wellbeing are campaigning for clear, future-proofed legislation which will allow for innovations in mobility aid provision. </w:t>
      </w:r>
    </w:p>
    <w:p w14:paraId="25E22A08" w14:textId="77777777" w:rsidR="007F6541" w:rsidRDefault="007F6541" w:rsidP="00320CA5">
      <w:pPr>
        <w:pStyle w:val="IntenseQuote"/>
        <w:ind w:left="0" w:right="-29"/>
        <w:rPr>
          <w:lang w:val="en-US"/>
        </w:rPr>
      </w:pPr>
      <w:r>
        <w:rPr>
          <w:lang w:val="en-US"/>
        </w:rPr>
        <w:t>A current important area of innovation is powered wheelchair attachments. We want to see powered wheelchair attachments and other devices which can be used as mobility aids regulated along with e-scooters, e-cycles and other micro-mobility, to ensure that product quality, safety and innovation benefit Disabled people as well as non-Disabled people.</w:t>
      </w:r>
    </w:p>
    <w:p w14:paraId="70733CAF" w14:textId="77777777" w:rsidR="007F6541" w:rsidRDefault="007F6541" w:rsidP="00320CA5">
      <w:pPr>
        <w:pStyle w:val="IntenseQuote"/>
        <w:ind w:left="0" w:right="-29"/>
        <w:rPr>
          <w:lang w:val="en-US"/>
        </w:rPr>
      </w:pPr>
      <w:r>
        <w:rPr>
          <w:lang w:val="en-US"/>
        </w:rPr>
        <w:t xml:space="preserve">We believe that mobility aid legislation should be changed to facilitate the real mobility needs of Disabled people – including the need for devices which can carry more than one person, which can balance themselves when stationary, and which can be used in all weathers without risk of breakdown. </w:t>
      </w:r>
    </w:p>
    <w:p w14:paraId="0FEC063B" w14:textId="77777777" w:rsidR="007F6541" w:rsidRDefault="007F6541" w:rsidP="00320CA5">
      <w:pPr>
        <w:pStyle w:val="IntenseQuote"/>
        <w:ind w:left="0" w:right="-29"/>
        <w:rPr>
          <w:lang w:val="en-US"/>
        </w:rPr>
      </w:pPr>
      <w:r>
        <w:rPr>
          <w:lang w:val="en-US"/>
        </w:rPr>
        <w:t>Regulation needs to account for use exemptions to enable Disabled people to use our mobility aids everywhere we need to, and enable VAT exemptions for all mobility aids.</w:t>
      </w:r>
    </w:p>
    <w:p w14:paraId="6CB7B443" w14:textId="77777777" w:rsidR="007F6541" w:rsidRDefault="007F6541" w:rsidP="00320CA5">
      <w:pPr>
        <w:pStyle w:val="IntenseQuote"/>
        <w:ind w:left="0" w:right="-29"/>
        <w:rPr>
          <w:lang w:val="en-US"/>
        </w:rPr>
      </w:pPr>
      <w:r>
        <w:rPr>
          <w:lang w:val="en-US"/>
        </w:rPr>
        <w:t xml:space="preserve">Regulation needs to consider and mitigate </w:t>
      </w:r>
      <w:r w:rsidRPr="0017241C">
        <w:rPr>
          <w:lang w:val="en-US"/>
        </w:rPr>
        <w:t>potential complications around imported devices from countries with different definitions of “walking speed”</w:t>
      </w:r>
      <w:r>
        <w:rPr>
          <w:lang w:val="en-US"/>
        </w:rPr>
        <w:t>:</w:t>
      </w:r>
      <w:r w:rsidRPr="0017241C">
        <w:rPr>
          <w:lang w:val="en-US"/>
        </w:rPr>
        <w:t xml:space="preserve"> For fair access to these devices in </w:t>
      </w:r>
      <w:r>
        <w:rPr>
          <w:lang w:val="en-US"/>
        </w:rPr>
        <w:t>the relatively small UK market</w:t>
      </w:r>
      <w:r w:rsidRPr="0017241C">
        <w:rPr>
          <w:lang w:val="en-US"/>
        </w:rPr>
        <w:t>, it is essential that Disabled people’s access to devices manufactured in other countries is not cut off by excessively strict regulation within the UK.</w:t>
      </w:r>
    </w:p>
    <w:p w14:paraId="5E8B5C55" w14:textId="77777777" w:rsidR="007F6541" w:rsidRDefault="007F6541" w:rsidP="00320CA5">
      <w:pPr>
        <w:pStyle w:val="IntenseQuote"/>
        <w:ind w:left="0" w:right="-29"/>
        <w:rPr>
          <w:lang w:val="en-US"/>
        </w:rPr>
      </w:pPr>
      <w:r>
        <w:rPr>
          <w:lang w:val="en-US"/>
        </w:rPr>
        <w:t>Simple changes in regulation could be incredibly powerful in providing Disabled people with improved access to a wider range of more reliable and cheaper powered mobility options.</w:t>
      </w:r>
    </w:p>
    <w:p w14:paraId="23621B99" w14:textId="445899A0" w:rsidR="007F6541" w:rsidRDefault="007F6541" w:rsidP="002C6AD3">
      <w:pPr>
        <w:pStyle w:val="Heading2"/>
      </w:pPr>
      <w:bookmarkStart w:id="0" w:name="_Disclaimer:"/>
      <w:bookmarkStart w:id="1" w:name="_Mobility_aids"/>
      <w:bookmarkEnd w:id="0"/>
      <w:bookmarkEnd w:id="1"/>
      <w:r w:rsidRPr="002C6AD3">
        <w:t>Defining</w:t>
      </w:r>
      <w:r>
        <w:t xml:space="preserve"> mobility aids</w:t>
      </w:r>
    </w:p>
    <w:p w14:paraId="160A605A" w14:textId="271F0C47" w:rsidR="00831454" w:rsidRPr="00831454" w:rsidRDefault="00831454" w:rsidP="00831454">
      <w:pPr>
        <w:jc w:val="center"/>
      </w:pPr>
      <w:r>
        <w:rPr>
          <w:noProof/>
        </w:rPr>
        <w:drawing>
          <wp:inline distT="0" distB="0" distL="0" distR="0" wp14:anchorId="6D26C061" wp14:editId="107A71B7">
            <wp:extent cx="1038225" cy="1214723"/>
            <wp:effectExtent l="0" t="0" r="0" b="5080"/>
            <wp:docPr id="4" name="Picture 4" descr="A drawing of a 4-wheeled folding rollator walking aid with hand brakes and a seat/small luggage com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ator_1 signature.png"/>
                    <pic:cNvPicPr/>
                  </pic:nvPicPr>
                  <pic:blipFill rotWithShape="1">
                    <a:blip r:embed="rId11" cstate="print">
                      <a:extLst>
                        <a:ext uri="{28A0092B-C50C-407E-A947-70E740481C1C}">
                          <a14:useLocalDpi xmlns:a14="http://schemas.microsoft.com/office/drawing/2010/main" val="0"/>
                        </a:ext>
                      </a:extLst>
                    </a:blip>
                    <a:srcRect l="20634" t="20106" r="26456" b="17989"/>
                    <a:stretch/>
                  </pic:blipFill>
                  <pic:spPr bwMode="auto">
                    <a:xfrm>
                      <a:off x="0" y="0"/>
                      <a:ext cx="1052146" cy="1231011"/>
                    </a:xfrm>
                    <a:prstGeom prst="rect">
                      <a:avLst/>
                    </a:prstGeom>
                    <a:ln>
                      <a:noFill/>
                    </a:ln>
                    <a:extLst>
                      <a:ext uri="{53640926-AAD7-44D8-BBD7-CCE9431645EC}">
                        <a14:shadowObscured xmlns:a14="http://schemas.microsoft.com/office/drawing/2010/main"/>
                      </a:ext>
                    </a:extLst>
                  </pic:spPr>
                </pic:pic>
              </a:graphicData>
            </a:graphic>
          </wp:inline>
        </w:drawing>
      </w:r>
    </w:p>
    <w:p w14:paraId="05C97395" w14:textId="77777777" w:rsidR="007F6541" w:rsidRDefault="007F6541" w:rsidP="007F6541">
      <w:r>
        <w:t>Mobility aids are defined in various different ways. For example:</w:t>
      </w:r>
    </w:p>
    <w:p w14:paraId="7DFBEF46" w14:textId="77777777" w:rsidR="00831454" w:rsidRDefault="007F6541" w:rsidP="002C69DC">
      <w:pPr>
        <w:pStyle w:val="ListParagraph"/>
        <w:numPr>
          <w:ilvl w:val="0"/>
          <w:numId w:val="27"/>
        </w:numPr>
        <w:spacing w:after="160"/>
      </w:pPr>
      <w:r>
        <w:t xml:space="preserve">In the </w:t>
      </w:r>
      <w:hyperlink r:id="rId12" w:history="1">
        <w:r w:rsidRPr="00926B9F">
          <w:rPr>
            <w:rStyle w:val="Hyperlink"/>
          </w:rPr>
          <w:t>Equality Act 2010 s164A(6)</w:t>
        </w:r>
      </w:hyperlink>
      <w:r>
        <w:t xml:space="preserve">, regarding duties of taxi and private hire vehicle drivers, a mobility aid is defined as “any item the passenger uses to assist with their mobility but does not include – (a) a wheelchair, or (b) an assistance dog”. Carriage of people using wheelchairs (and additional mobility aids) is covered separately in </w:t>
      </w:r>
      <w:hyperlink r:id="rId13" w:history="1">
        <w:r w:rsidRPr="00B544ED">
          <w:rPr>
            <w:rStyle w:val="Hyperlink"/>
          </w:rPr>
          <w:t>s165</w:t>
        </w:r>
      </w:hyperlink>
      <w:r>
        <w:t xml:space="preserve"> and assistance dogs in </w:t>
      </w:r>
      <w:hyperlink r:id="rId14" w:history="1">
        <w:r w:rsidRPr="00B544ED">
          <w:rPr>
            <w:rStyle w:val="Hyperlink"/>
          </w:rPr>
          <w:t>s168</w:t>
        </w:r>
      </w:hyperlink>
      <w:r>
        <w:t xml:space="preserve"> and </w:t>
      </w:r>
      <w:hyperlink r:id="rId15" w:history="1">
        <w:r w:rsidRPr="00B544ED">
          <w:rPr>
            <w:rStyle w:val="Hyperlink"/>
          </w:rPr>
          <w:t>s170</w:t>
        </w:r>
      </w:hyperlink>
      <w:r w:rsidR="00831454">
        <w:t>.</w:t>
      </w:r>
    </w:p>
    <w:p w14:paraId="3DD70C83" w14:textId="643FC881" w:rsidR="007F6541" w:rsidRDefault="007F6541" w:rsidP="00831454">
      <w:pPr>
        <w:pStyle w:val="Quote"/>
      </w:pPr>
      <w:r>
        <w:t>Taxis and private hire vehicles are required to carry assistance dogs unless the driver has an exemption certificate.</w:t>
      </w:r>
      <w:r>
        <w:br/>
        <w:t>Taxis and private hire vehicles are required to carry wheelchairs and all other mobility aids unless it is unsafe for them to do so.</w:t>
      </w:r>
    </w:p>
    <w:p w14:paraId="7E07DD6B" w14:textId="7145C135" w:rsidR="007F6541" w:rsidRDefault="007F6541" w:rsidP="007F6541">
      <w:pPr>
        <w:pStyle w:val="ListParagraph"/>
        <w:numPr>
          <w:ilvl w:val="0"/>
          <w:numId w:val="27"/>
        </w:numPr>
        <w:spacing w:after="160"/>
      </w:pPr>
      <w:r>
        <w:lastRenderedPageBreak/>
        <w:t xml:space="preserve">The NHS provides </w:t>
      </w:r>
      <w:hyperlink r:id="rId16" w:history="1">
        <w:r w:rsidRPr="00926B9F">
          <w:rPr>
            <w:rStyle w:val="Hyperlink"/>
          </w:rPr>
          <w:t>information on mobility aids</w:t>
        </w:r>
      </w:hyperlink>
      <w:r>
        <w:t xml:space="preserve"> including walking sticks, walking frames, wheelchairs and mobility scooters.</w:t>
      </w:r>
    </w:p>
    <w:p w14:paraId="0EC65E4A" w14:textId="56F3BF1C" w:rsidR="007F6541" w:rsidRDefault="007F6541" w:rsidP="007F6541">
      <w:pPr>
        <w:pStyle w:val="ListParagraph"/>
        <w:numPr>
          <w:ilvl w:val="0"/>
          <w:numId w:val="27"/>
        </w:numPr>
        <w:spacing w:after="160"/>
      </w:pPr>
      <w:r>
        <w:t xml:space="preserve">The World Health Organisation (WHO) groups mobility aids such as wheelchairs and white canes as </w:t>
      </w:r>
      <w:hyperlink r:id="rId17" w:history="1">
        <w:r w:rsidRPr="00B544ED">
          <w:rPr>
            <w:rStyle w:val="Hyperlink"/>
          </w:rPr>
          <w:t>assistive technology</w:t>
        </w:r>
      </w:hyperlink>
      <w:r>
        <w:t xml:space="preserve">, a broad category ranging from prosthetic limbs to glasses and speech recognition software. The </w:t>
      </w:r>
      <w:hyperlink r:id="rId18" w:history="1">
        <w:r>
          <w:rPr>
            <w:rStyle w:val="Hyperlink"/>
          </w:rPr>
          <w:t>WHO priority assistive products list</w:t>
        </w:r>
      </w:hyperlink>
      <w:r>
        <w:t xml:space="preserve"> includes a large range of mobility-related aids, from prostheses and orthoses to canes, frames, wheelchairs and tricycles.</w:t>
      </w:r>
    </w:p>
    <w:p w14:paraId="5FF783D7" w14:textId="7EC3EAD5" w:rsidR="008730F1" w:rsidRDefault="008730F1" w:rsidP="008730F1">
      <w:pPr>
        <w:pStyle w:val="ListParagraph"/>
        <w:spacing w:after="160"/>
        <w:jc w:val="center"/>
      </w:pPr>
      <w:r>
        <w:rPr>
          <w:noProof/>
        </w:rPr>
        <w:drawing>
          <wp:inline distT="0" distB="0" distL="0" distR="0" wp14:anchorId="3D14D707" wp14:editId="6D9624F0">
            <wp:extent cx="2057400" cy="1864519"/>
            <wp:effectExtent l="0" t="0" r="0" b="0"/>
            <wp:docPr id="5" name="Picture 5" descr="Drawing of a woman wearing a blue dress riding an orange upright tr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cyclist side.png"/>
                    <pic:cNvPicPr/>
                  </pic:nvPicPr>
                  <pic:blipFill rotWithShape="1">
                    <a:blip r:embed="rId19" cstate="print">
                      <a:extLst>
                        <a:ext uri="{28A0092B-C50C-407E-A947-70E740481C1C}">
                          <a14:useLocalDpi xmlns:a14="http://schemas.microsoft.com/office/drawing/2010/main" val="0"/>
                        </a:ext>
                      </a:extLst>
                    </a:blip>
                    <a:srcRect l="12152" t="26610" r="33706" b="24323"/>
                    <a:stretch/>
                  </pic:blipFill>
                  <pic:spPr bwMode="auto">
                    <a:xfrm>
                      <a:off x="0" y="0"/>
                      <a:ext cx="2066809" cy="1873046"/>
                    </a:xfrm>
                    <a:prstGeom prst="rect">
                      <a:avLst/>
                    </a:prstGeom>
                    <a:ln>
                      <a:noFill/>
                    </a:ln>
                    <a:extLst>
                      <a:ext uri="{53640926-AAD7-44D8-BBD7-CCE9431645EC}">
                        <a14:shadowObscured xmlns:a14="http://schemas.microsoft.com/office/drawing/2010/main"/>
                      </a:ext>
                    </a:extLst>
                  </pic:spPr>
                </pic:pic>
              </a:graphicData>
            </a:graphic>
          </wp:inline>
        </w:drawing>
      </w:r>
    </w:p>
    <w:p w14:paraId="6B1BFFA4" w14:textId="661B005C" w:rsidR="007F6541" w:rsidRPr="00D553FB" w:rsidRDefault="007F6541" w:rsidP="007F6541">
      <w:pPr>
        <w:pStyle w:val="IntenseQuote"/>
      </w:pPr>
      <w:r>
        <w:rPr>
          <w:b/>
        </w:rPr>
        <w:t>We propose that:</w:t>
      </w:r>
      <w:r>
        <w:rPr>
          <w:b/>
        </w:rPr>
        <w:br/>
      </w:r>
      <w:r w:rsidRPr="00D553FB">
        <w:t xml:space="preserve">A mobility aid is any item which a Disabled person uses to help </w:t>
      </w:r>
      <w:r w:rsidR="00C11E87">
        <w:t xml:space="preserve">them move </w:t>
      </w:r>
      <w:r w:rsidRPr="00D553FB">
        <w:t xml:space="preserve">at </w:t>
      </w:r>
      <w:r w:rsidR="00C11E87">
        <w:t>pedestrian speeds</w:t>
      </w:r>
      <w:r w:rsidRPr="00D553FB">
        <w:t>.</w:t>
      </w:r>
    </w:p>
    <w:p w14:paraId="2C2B30B6" w14:textId="1595F44F" w:rsidR="007F6541" w:rsidRDefault="007F6541" w:rsidP="007F6541">
      <w:r>
        <w:t xml:space="preserve">This includes items used while the Disabled person is weight bearing, such as crutches, rollators, canes, assistance dogs or another person, as well as self-propelled, assistant-propelled and mechanically propelled devices which carry the user’s weight. It includes multi-stage journeys using devices such as class 3 “invalid carriages” and cycles which can go faster than </w:t>
      </w:r>
      <w:r w:rsidR="00C11E87">
        <w:t>pedestrian</w:t>
      </w:r>
      <w:r>
        <w:t xml:space="preserve"> speed</w:t>
      </w:r>
      <w:r w:rsidR="00C11E87">
        <w:t>s</w:t>
      </w:r>
      <w:r>
        <w:t xml:space="preserve">, but which a Disabled person uses to assist them in walking/wheeling at </w:t>
      </w:r>
      <w:r w:rsidR="00C11E87">
        <w:t>pedestrian</w:t>
      </w:r>
      <w:r>
        <w:t xml:space="preserve"> speed</w:t>
      </w:r>
      <w:r w:rsidR="00C11E87">
        <w:t>s</w:t>
      </w:r>
      <w:r>
        <w:t xml:space="preserve"> in pedestrian spaces.</w:t>
      </w:r>
    </w:p>
    <w:p w14:paraId="4E2A7681" w14:textId="43C56229" w:rsidR="007F6541" w:rsidRDefault="007F6541" w:rsidP="007F6541">
      <w:r>
        <w:t xml:space="preserve">For example, a Disabled person may travel from their house on carriageway or on a cycle track at 8mph using a mobility scooter or powerchair, and potentially even faster using a cycle, then slow </w:t>
      </w:r>
      <w:r w:rsidR="00C11E87">
        <w:t>down</w:t>
      </w:r>
      <w:r>
        <w:t xml:space="preserve"> to move through a shopping centre.</w:t>
      </w:r>
    </w:p>
    <w:p w14:paraId="4E1100DD" w14:textId="77777777" w:rsidR="007F6541" w:rsidRDefault="007F6541" w:rsidP="002C6AD3">
      <w:pPr>
        <w:pStyle w:val="Heading2"/>
      </w:pPr>
      <w:bookmarkStart w:id="2" w:name="_Mechanically_propelled_vehicles"/>
      <w:bookmarkEnd w:id="2"/>
      <w:r w:rsidRPr="002C6AD3">
        <w:t>Mechanically</w:t>
      </w:r>
      <w:r>
        <w:t xml:space="preserve"> propelled vehicles and motor vehicles</w:t>
      </w:r>
    </w:p>
    <w:p w14:paraId="7D5AFB7E" w14:textId="77777777" w:rsidR="007F6541" w:rsidRDefault="007F6541" w:rsidP="007F6541">
      <w:r>
        <w:t>“</w:t>
      </w:r>
      <w:hyperlink r:id="rId20" w:history="1">
        <w:r w:rsidRPr="00881949">
          <w:rPr>
            <w:rStyle w:val="Hyperlink"/>
          </w:rPr>
          <w:t>Mechanically propelled</w:t>
        </w:r>
      </w:hyperlink>
      <w:r>
        <w:t>” is a term used in a range of UK highways, vehicles and rights of way legislation. It means a vehicle that is driven by a motor or engine.</w:t>
      </w:r>
    </w:p>
    <w:p w14:paraId="266F0F7B" w14:textId="77777777" w:rsidR="007F6541" w:rsidRDefault="007F6541" w:rsidP="007F6541">
      <w:r>
        <w:t>Most mechanically propelled vehicles are classed as motor vehicles, no matter how small they are. This is why it’s not legal to ride private e-scooters, hoverboards and other similar devices on roads or pavements: They are classed as unregistered motor vehicles. E-assist pedal cycles, class 2 and 3 “invalid carriages” and a few machines controlled by a person walking (such as self-propelled lawnmowers) are mechanically propelled but not classed as motor vehicles:</w:t>
      </w:r>
    </w:p>
    <w:p w14:paraId="0DB19B28" w14:textId="77777777" w:rsidR="007F6541" w:rsidRDefault="00B42B16" w:rsidP="007F6541">
      <w:pPr>
        <w:pStyle w:val="ListParagraph"/>
        <w:numPr>
          <w:ilvl w:val="0"/>
          <w:numId w:val="28"/>
        </w:numPr>
        <w:spacing w:after="160"/>
      </w:pPr>
      <w:hyperlink r:id="rId21" w:anchor="_Class_1_" w:history="1">
        <w:r w:rsidR="007F6541">
          <w:rPr>
            <w:rStyle w:val="Hyperlink"/>
          </w:rPr>
          <w:t>C</w:t>
        </w:r>
        <w:r w:rsidR="007F6541" w:rsidRPr="00881949">
          <w:rPr>
            <w:rStyle w:val="Hyperlink"/>
          </w:rPr>
          <w:t>lass 1 “invalid carriages</w:t>
        </w:r>
      </w:hyperlink>
      <w:r w:rsidR="007F6541">
        <w:t>” are machines, but are not mechanically propelled and so are not motor vehicles.</w:t>
      </w:r>
    </w:p>
    <w:p w14:paraId="719A0D38" w14:textId="77777777" w:rsidR="007F6541" w:rsidRDefault="007F6541" w:rsidP="007F6541">
      <w:pPr>
        <w:pStyle w:val="ListParagraph"/>
        <w:numPr>
          <w:ilvl w:val="0"/>
          <w:numId w:val="28"/>
        </w:numPr>
        <w:spacing w:after="160"/>
      </w:pPr>
      <w:r>
        <w:lastRenderedPageBreak/>
        <w:t xml:space="preserve">Pedal cycles are not mechanically propelled. They are </w:t>
      </w:r>
      <w:hyperlink r:id="rId22" w:history="1">
        <w:r w:rsidRPr="00881949">
          <w:rPr>
            <w:rStyle w:val="Hyperlink"/>
          </w:rPr>
          <w:t>c</w:t>
        </w:r>
        <w:r>
          <w:rPr>
            <w:rStyle w:val="Hyperlink"/>
          </w:rPr>
          <w:t>onsidered</w:t>
        </w:r>
        <w:r w:rsidRPr="00881949">
          <w:rPr>
            <w:rStyle w:val="Hyperlink"/>
          </w:rPr>
          <w:t xml:space="preserve"> carriages</w:t>
        </w:r>
      </w:hyperlink>
      <w:r>
        <w:t xml:space="preserve"> in law. They are have a right to use carriageways, </w:t>
      </w:r>
      <w:hyperlink r:id="rId23" w:history="1">
        <w:r w:rsidRPr="00881949">
          <w:rPr>
            <w:rStyle w:val="Hyperlink"/>
          </w:rPr>
          <w:t>bridleways</w:t>
        </w:r>
      </w:hyperlink>
      <w:r>
        <w:t xml:space="preserve">, cycle tracks and restricted byways, but </w:t>
      </w:r>
      <w:hyperlink r:id="rId24" w:history="1">
        <w:r w:rsidRPr="008E042D">
          <w:rPr>
            <w:rStyle w:val="Hyperlink"/>
          </w:rPr>
          <w:t>not footpaths or footways</w:t>
        </w:r>
      </w:hyperlink>
      <w:r>
        <w:t>.</w:t>
      </w:r>
    </w:p>
    <w:p w14:paraId="3DFA0652" w14:textId="77777777" w:rsidR="007F6541" w:rsidRDefault="007F6541" w:rsidP="007F6541">
      <w:pPr>
        <w:pStyle w:val="ListParagraph"/>
        <w:numPr>
          <w:ilvl w:val="0"/>
          <w:numId w:val="28"/>
        </w:numPr>
        <w:spacing w:after="160"/>
      </w:pPr>
      <w:r>
        <w:t xml:space="preserve">E-assist pedal cycles are (or are able to be) mechanically propelled, but are “to be treated as not being a motor vehicle” under the </w:t>
      </w:r>
      <w:hyperlink r:id="rId25" w:history="1">
        <w:r w:rsidRPr="00410522">
          <w:rPr>
            <w:rStyle w:val="Hyperlink"/>
          </w:rPr>
          <w:t>Road Traffic Act 1988 s189</w:t>
        </w:r>
      </w:hyperlink>
      <w:r>
        <w:t xml:space="preserve">. This allows e-assist pedal cycles to be treated exactly the same as unpowered pedal cycles for </w:t>
      </w:r>
      <w:r w:rsidRPr="00D30990">
        <w:t xml:space="preserve">using </w:t>
      </w:r>
      <w:hyperlink r:id="rId26" w:history="1">
        <w:r w:rsidRPr="00D30990">
          <w:rPr>
            <w:rStyle w:val="Hyperlink"/>
          </w:rPr>
          <w:t>rights of way</w:t>
        </w:r>
      </w:hyperlink>
      <w:r>
        <w:t>.</w:t>
      </w:r>
    </w:p>
    <w:p w14:paraId="074073D9" w14:textId="7A6EEA66" w:rsidR="008730F1" w:rsidRDefault="007F6541" w:rsidP="008730F1">
      <w:pPr>
        <w:pStyle w:val="ListParagraph"/>
        <w:numPr>
          <w:ilvl w:val="0"/>
          <w:numId w:val="28"/>
        </w:numPr>
        <w:spacing w:after="160"/>
      </w:pPr>
      <w:r>
        <w:t xml:space="preserve">Class 2 and class 3 “invalid carriages” are mechanically propelled, but </w:t>
      </w:r>
      <w:r w:rsidR="005E094D">
        <w:t>users have a right to</w:t>
      </w:r>
      <w:r>
        <w:t xml:space="preserve"> use footways (pavements) and are to be treated “as not being a motor vehicle” under the  </w:t>
      </w:r>
      <w:hyperlink r:id="rId27" w:history="1">
        <w:r>
          <w:rPr>
            <w:rStyle w:val="Hyperlink"/>
          </w:rPr>
          <w:t>Chronically Sick and Disabled Persons Act 1970 s20</w:t>
        </w:r>
      </w:hyperlink>
      <w:r>
        <w:t>.</w:t>
      </w:r>
    </w:p>
    <w:p w14:paraId="6538C18F" w14:textId="29EC28ED" w:rsidR="007F6541" w:rsidRDefault="008730F1" w:rsidP="00D01E3C">
      <w:pPr>
        <w:jc w:val="center"/>
      </w:pPr>
      <w:r>
        <w:rPr>
          <w:noProof/>
        </w:rPr>
        <w:drawing>
          <wp:inline distT="0" distB="0" distL="0" distR="0" wp14:anchorId="21556CE0" wp14:editId="268361F4">
            <wp:extent cx="1123950" cy="1733998"/>
            <wp:effectExtent l="0" t="0" r="0" b="0"/>
            <wp:docPr id="6" name="Picture 6" descr="Drawing of a blue powerchair (powered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werchair.png"/>
                    <pic:cNvPicPr/>
                  </pic:nvPicPr>
                  <pic:blipFill rotWithShape="1">
                    <a:blip r:embed="rId28" cstate="print">
                      <a:extLst>
                        <a:ext uri="{28A0092B-C50C-407E-A947-70E740481C1C}">
                          <a14:useLocalDpi xmlns:a14="http://schemas.microsoft.com/office/drawing/2010/main" val="0"/>
                        </a:ext>
                      </a:extLst>
                    </a:blip>
                    <a:srcRect l="21842" t="11536" r="26015" b="8019"/>
                    <a:stretch/>
                  </pic:blipFill>
                  <pic:spPr bwMode="auto">
                    <a:xfrm>
                      <a:off x="0" y="0"/>
                      <a:ext cx="1135141" cy="1751263"/>
                    </a:xfrm>
                    <a:prstGeom prst="rect">
                      <a:avLst/>
                    </a:prstGeom>
                    <a:ln>
                      <a:noFill/>
                    </a:ln>
                    <a:extLst>
                      <a:ext uri="{53640926-AAD7-44D8-BBD7-CCE9431645EC}">
                        <a14:shadowObscured xmlns:a14="http://schemas.microsoft.com/office/drawing/2010/main"/>
                      </a:ext>
                    </a:extLst>
                  </pic:spPr>
                </pic:pic>
              </a:graphicData>
            </a:graphic>
          </wp:inline>
        </w:drawing>
      </w:r>
    </w:p>
    <w:p w14:paraId="4D667A5E" w14:textId="77777777" w:rsidR="007F6541" w:rsidRDefault="007F6541" w:rsidP="002C6AD3">
      <w:pPr>
        <w:pStyle w:val="Heading2"/>
      </w:pPr>
      <w:bookmarkStart w:id="3" w:name="_“Invalid_Carriages”"/>
      <w:bookmarkEnd w:id="3"/>
      <w:r>
        <w:t>“Invalid Carriages”</w:t>
      </w:r>
    </w:p>
    <w:p w14:paraId="6F7145CE" w14:textId="77777777" w:rsidR="007F6541" w:rsidRDefault="007F6541" w:rsidP="007F6541">
      <w:pPr>
        <w:rPr>
          <w:rStyle w:val="Hyperlink"/>
          <w:lang w:val="en-US"/>
        </w:rPr>
      </w:pPr>
      <w:r>
        <w:t xml:space="preserve">“Invalid carriages” are categories of mobility aids in UK law. They are defined in the </w:t>
      </w:r>
      <w:hyperlink r:id="rId29" w:history="1">
        <w:r w:rsidRPr="004B37AF">
          <w:rPr>
            <w:rStyle w:val="Hyperlink"/>
            <w:lang w:val="en-US"/>
          </w:rPr>
          <w:t>Chronically Sick and Disabled Persons Act 1970, section 20</w:t>
        </w:r>
      </w:hyperlink>
      <w:r>
        <w:rPr>
          <w:rStyle w:val="Hyperlink"/>
          <w:lang w:val="en-US"/>
        </w:rPr>
        <w:t>,</w:t>
      </w:r>
      <w:r>
        <w:t xml:space="preserve"> and in the </w:t>
      </w:r>
      <w:hyperlink r:id="rId30" w:history="1">
        <w:r w:rsidRPr="004B37AF">
          <w:rPr>
            <w:rStyle w:val="Hyperlink"/>
            <w:lang w:val="en-US"/>
          </w:rPr>
          <w:t>Use of Invalid Carriages on Highways Regulations 1988</w:t>
        </w:r>
      </w:hyperlink>
      <w:r>
        <w:rPr>
          <w:rStyle w:val="Hyperlink"/>
          <w:lang w:val="en-US"/>
        </w:rPr>
        <w:t>.</w:t>
      </w:r>
    </w:p>
    <w:p w14:paraId="678FF1FC" w14:textId="77777777" w:rsidR="007F6541" w:rsidRPr="00D30990" w:rsidRDefault="007F6541" w:rsidP="007F6541">
      <w:pPr>
        <w:pStyle w:val="Quote"/>
        <w:rPr>
          <w:color w:val="auto"/>
        </w:rPr>
      </w:pPr>
      <w:r w:rsidRPr="00D30990">
        <w:t xml:space="preserve">“Invalid carriages” in classes 1, 2 and 3 are </w:t>
      </w:r>
      <w:hyperlink r:id="rId31" w:history="1">
        <w:r w:rsidRPr="00D30990">
          <w:rPr>
            <w:rStyle w:val="Hyperlink"/>
          </w:rPr>
          <w:t>not motor vehicles in law</w:t>
        </w:r>
      </w:hyperlink>
      <w:r w:rsidRPr="00D30990">
        <w:t>. This means they can be used on footways</w:t>
      </w:r>
      <w:r>
        <w:t xml:space="preserve"> (pavements)</w:t>
      </w:r>
      <w:r w:rsidRPr="00D30990">
        <w:t>, footpaths, bridleways, restricted byways and many cycle tracks.</w:t>
      </w:r>
    </w:p>
    <w:p w14:paraId="18433E05" w14:textId="77777777" w:rsidR="007F6541" w:rsidRDefault="007F6541" w:rsidP="007F6541">
      <w:r>
        <w:t>We believe that the “invalid carriages” legislation as it stands is outdated and restricts the development and provision of high-quality mobility aids.</w:t>
      </w:r>
    </w:p>
    <w:p w14:paraId="66AF07C0" w14:textId="77777777" w:rsidR="007F6541" w:rsidRDefault="007F6541" w:rsidP="007F6541">
      <w:r>
        <w:t>The term “invalid” is offensive to many Disabled people.</w:t>
      </w:r>
    </w:p>
    <w:p w14:paraId="63C94AF5" w14:textId="77777777" w:rsidR="007F6541" w:rsidRDefault="007F6541" w:rsidP="007F6541">
      <w:r>
        <w:t xml:space="preserve">We believe that regulation of “invalid carriages” and some </w:t>
      </w:r>
      <w:hyperlink r:id="rId32" w:history="1">
        <w:r w:rsidRPr="0016250F">
          <w:rPr>
            <w:rStyle w:val="Hyperlink"/>
          </w:rPr>
          <w:t>related product standards</w:t>
        </w:r>
      </w:hyperlink>
      <w:r>
        <w:t xml:space="preserve"> unintentionally act to reduce innovation in and quality of mobility aids while increasing their price. The regulations are preventing Disabled people from having access to high-quality mobility aids which would enable us to make the journeys we want and need to make, “in the manner and at the time of [our] choice, and at affordable cost”, as required by the </w:t>
      </w:r>
      <w:hyperlink r:id="rId33" w:history="1">
        <w:r w:rsidRPr="007F1F57">
          <w:rPr>
            <w:rStyle w:val="Hyperlink"/>
          </w:rPr>
          <w:t>UN Convention on the Rights of Persons with Disabilities article 20</w:t>
        </w:r>
      </w:hyperlink>
      <w:r>
        <w:t>.</w:t>
      </w:r>
      <w:bookmarkStart w:id="4" w:name="_Pedal_cycle"/>
      <w:bookmarkEnd w:id="4"/>
    </w:p>
    <w:p w14:paraId="3C4D7CA9" w14:textId="77777777" w:rsidR="007F6541" w:rsidRDefault="007F6541" w:rsidP="007F6541">
      <w:pPr>
        <w:pStyle w:val="Heading3"/>
        <w:numPr>
          <w:ilvl w:val="0"/>
          <w:numId w:val="20"/>
        </w:numPr>
        <w:ind w:left="0" w:firstLine="0"/>
      </w:pPr>
      <w:r>
        <w:t>All “invalid carriages”</w:t>
      </w:r>
    </w:p>
    <w:p w14:paraId="03B42934" w14:textId="77777777" w:rsidR="007F6541" w:rsidRDefault="007F6541" w:rsidP="007F6541">
      <w:pPr>
        <w:pStyle w:val="ListParagraph"/>
        <w:numPr>
          <w:ilvl w:val="0"/>
          <w:numId w:val="23"/>
        </w:numPr>
        <w:spacing w:after="160"/>
      </w:pPr>
      <w:r>
        <w:t>May only be used by “a person suffering from some physical defect or physical disability”, or by someone testing, demonstrating or transporting the “invalid carriage”;</w:t>
      </w:r>
    </w:p>
    <w:p w14:paraId="319D6025" w14:textId="77777777" w:rsidR="007F6541" w:rsidRDefault="007F6541" w:rsidP="007F6541">
      <w:pPr>
        <w:pStyle w:val="ListParagraph"/>
        <w:numPr>
          <w:ilvl w:val="0"/>
          <w:numId w:val="23"/>
        </w:numPr>
        <w:spacing w:after="160"/>
      </w:pPr>
      <w:r>
        <w:lastRenderedPageBreak/>
        <w:t>May only carry one person;</w:t>
      </w:r>
    </w:p>
    <w:p w14:paraId="7D7E4461" w14:textId="3594BAB2" w:rsidR="007F6541" w:rsidRDefault="007F6541" w:rsidP="007F6541">
      <w:pPr>
        <w:pStyle w:val="Quote"/>
      </w:pPr>
      <w:r>
        <w:t xml:space="preserve">“Invalid carriages” carry a person’s weight: Mobility aids such as crutches, sticks, canes, walking frames, rollators and other </w:t>
      </w:r>
      <w:r w:rsidR="00D143F0">
        <w:t xml:space="preserve">comparable </w:t>
      </w:r>
      <w:r>
        <w:t>aids are not regulated as “invalid carriages”. Their use is not restricted to Disabled people only.</w:t>
      </w:r>
    </w:p>
    <w:p w14:paraId="70122E61" w14:textId="76811119" w:rsidR="007F6541" w:rsidRDefault="007F6541" w:rsidP="007F6541">
      <w:pPr>
        <w:pStyle w:val="Heading3"/>
        <w:numPr>
          <w:ilvl w:val="0"/>
          <w:numId w:val="20"/>
        </w:numPr>
        <w:ind w:left="0" w:firstLine="0"/>
        <w:rPr>
          <w:lang w:val="en-US"/>
        </w:rPr>
      </w:pPr>
      <w:bookmarkStart w:id="5" w:name="_Class_1_“invalid"/>
      <w:bookmarkEnd w:id="5"/>
      <w:r>
        <w:rPr>
          <w:lang w:val="en-US"/>
        </w:rPr>
        <w:t>Class 1 “invalid carriage”</w:t>
      </w:r>
    </w:p>
    <w:p w14:paraId="5079D881" w14:textId="6D73A068" w:rsidR="00C56A81" w:rsidRPr="00C56A81" w:rsidRDefault="00C56A81" w:rsidP="00C56A81">
      <w:pPr>
        <w:jc w:val="center"/>
        <w:rPr>
          <w:lang w:val="en-US"/>
        </w:rPr>
      </w:pPr>
      <w:r>
        <w:rPr>
          <w:noProof/>
          <w:lang w:val="en-US"/>
        </w:rPr>
        <w:drawing>
          <wp:inline distT="0" distB="0" distL="0" distR="0" wp14:anchorId="07DDA3EE" wp14:editId="7DD01B9E">
            <wp:extent cx="1372295" cy="1428750"/>
            <wp:effectExtent l="0" t="0" r="0" b="0"/>
            <wp:docPr id="7" name="Picture 7" descr="Drawing of an active manual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ual_Chair_.png"/>
                    <pic:cNvPicPr/>
                  </pic:nvPicPr>
                  <pic:blipFill rotWithShape="1">
                    <a:blip r:embed="rId34" cstate="print">
                      <a:extLst>
                        <a:ext uri="{28A0092B-C50C-407E-A947-70E740481C1C}">
                          <a14:useLocalDpi xmlns:a14="http://schemas.microsoft.com/office/drawing/2010/main" val="0"/>
                        </a:ext>
                      </a:extLst>
                    </a:blip>
                    <a:srcRect l="35224" t="30455" r="16171" b="18940"/>
                    <a:stretch/>
                  </pic:blipFill>
                  <pic:spPr bwMode="auto">
                    <a:xfrm>
                      <a:off x="0" y="0"/>
                      <a:ext cx="1387866" cy="1444961"/>
                    </a:xfrm>
                    <a:prstGeom prst="rect">
                      <a:avLst/>
                    </a:prstGeom>
                    <a:ln>
                      <a:noFill/>
                    </a:ln>
                    <a:extLst>
                      <a:ext uri="{53640926-AAD7-44D8-BBD7-CCE9431645EC}">
                        <a14:shadowObscured xmlns:a14="http://schemas.microsoft.com/office/drawing/2010/main"/>
                      </a:ext>
                    </a:extLst>
                  </pic:spPr>
                </pic:pic>
              </a:graphicData>
            </a:graphic>
          </wp:inline>
        </w:drawing>
      </w:r>
    </w:p>
    <w:p w14:paraId="048A23DF" w14:textId="77777777" w:rsidR="007F6541" w:rsidRPr="00482357" w:rsidRDefault="007F6541" w:rsidP="007F6541">
      <w:pPr>
        <w:pStyle w:val="ListParagraph"/>
        <w:numPr>
          <w:ilvl w:val="0"/>
          <w:numId w:val="24"/>
        </w:numPr>
        <w:spacing w:after="160"/>
        <w:rPr>
          <w:lang w:val="en-US"/>
        </w:rPr>
      </w:pPr>
      <w:r w:rsidRPr="00482357">
        <w:rPr>
          <w:lang w:val="en-US"/>
        </w:rPr>
        <w:t xml:space="preserve">Are unpowered – “not </w:t>
      </w:r>
      <w:hyperlink w:anchor="_Mechanically_propelled_vehicles" w:history="1">
        <w:r w:rsidRPr="00482357">
          <w:rPr>
            <w:rStyle w:val="Hyperlink"/>
            <w:lang w:val="en-US"/>
          </w:rPr>
          <w:t>mechanically propelled</w:t>
        </w:r>
      </w:hyperlink>
      <w:r w:rsidRPr="00482357">
        <w:rPr>
          <w:lang w:val="en-US"/>
        </w:rPr>
        <w:t xml:space="preserve">”: Class 1 “invalid carriages” are </w:t>
      </w:r>
      <w:r>
        <w:rPr>
          <w:lang w:val="en-US"/>
        </w:rPr>
        <w:t>mostly</w:t>
      </w:r>
      <w:r w:rsidRPr="00482357">
        <w:rPr>
          <w:lang w:val="en-US"/>
        </w:rPr>
        <w:t xml:space="preserve"> manual wheelchairs</w:t>
      </w:r>
      <w:r>
        <w:rPr>
          <w:lang w:val="en-US"/>
        </w:rPr>
        <w:t>, but the category may include other unpowered devices such as handcycles which are specifically designed for and, in law, may only be used by, Disabled people</w:t>
      </w:r>
      <w:r w:rsidRPr="00482357">
        <w:rPr>
          <w:lang w:val="en-US"/>
        </w:rPr>
        <w:t>.</w:t>
      </w:r>
      <w:r>
        <w:rPr>
          <w:lang w:val="en-US"/>
        </w:rPr>
        <w:t xml:space="preserve"> E-assist cycles designed for and used exclusively by Disabled people are </w:t>
      </w:r>
      <w:hyperlink w:anchor="_E-assist_pedal_cycles" w:history="1">
        <w:r w:rsidRPr="005550D6">
          <w:rPr>
            <w:rStyle w:val="Hyperlink"/>
            <w:lang w:val="en-US"/>
          </w:rPr>
          <w:t>EAPCs</w:t>
        </w:r>
      </w:hyperlink>
      <w:r>
        <w:rPr>
          <w:lang w:val="en-US"/>
        </w:rPr>
        <w:t>, not class 1 “invalid carriages”.</w:t>
      </w:r>
    </w:p>
    <w:p w14:paraId="428ED364" w14:textId="06C260BC" w:rsidR="007F6541" w:rsidRDefault="007F6541" w:rsidP="007F6541">
      <w:pPr>
        <w:pStyle w:val="ListParagraph"/>
        <w:numPr>
          <w:ilvl w:val="0"/>
          <w:numId w:val="24"/>
        </w:numPr>
        <w:spacing w:after="160"/>
        <w:rPr>
          <w:lang w:val="en-US"/>
        </w:rPr>
      </w:pPr>
      <w:r>
        <w:rPr>
          <w:lang w:val="en-US"/>
        </w:rPr>
        <w:t>May be used on footways, footpaths, bridleways and restricted byways.</w:t>
      </w:r>
      <w:r w:rsidRPr="00BC6C14">
        <w:rPr>
          <w:lang w:val="en-US"/>
        </w:rPr>
        <w:t xml:space="preserve"> </w:t>
      </w:r>
      <w:r w:rsidR="00D436A0">
        <w:rPr>
          <w:lang w:val="en-US"/>
        </w:rPr>
        <w:t xml:space="preserve">The </w:t>
      </w:r>
      <w:hyperlink r:id="rId35" w:history="1">
        <w:r w:rsidR="00D436A0" w:rsidRPr="00D436A0">
          <w:rPr>
            <w:rStyle w:val="Hyperlink"/>
            <w:lang w:val="en-US"/>
          </w:rPr>
          <w:t>Chronically Sick and Disabled Persons Act 1970 s20</w:t>
        </w:r>
      </w:hyperlink>
      <w:r w:rsidR="00D436A0">
        <w:rPr>
          <w:lang w:val="en-US"/>
        </w:rPr>
        <w:t xml:space="preserve"> gives</w:t>
      </w:r>
      <w:r>
        <w:rPr>
          <w:lang w:val="en-US"/>
        </w:rPr>
        <w:t xml:space="preserve"> people using class 1 “invalid carriages” </w:t>
      </w:r>
      <w:r w:rsidR="00D436A0">
        <w:rPr>
          <w:lang w:val="en-US"/>
        </w:rPr>
        <w:t xml:space="preserve">the right </w:t>
      </w:r>
      <w:r>
        <w:rPr>
          <w:lang w:val="en-US"/>
        </w:rPr>
        <w:t xml:space="preserve">to use the same </w:t>
      </w:r>
      <w:r w:rsidR="00D436A0">
        <w:rPr>
          <w:lang w:val="en-US"/>
        </w:rPr>
        <w:t xml:space="preserve">public </w:t>
      </w:r>
      <w:r>
        <w:rPr>
          <w:lang w:val="en-US"/>
        </w:rPr>
        <w:t xml:space="preserve">spaces as </w:t>
      </w:r>
      <w:r w:rsidR="00D143F0">
        <w:rPr>
          <w:lang w:val="en-US"/>
        </w:rPr>
        <w:t>all other pedestrians</w:t>
      </w:r>
      <w:r>
        <w:rPr>
          <w:lang w:val="en-US"/>
        </w:rPr>
        <w:t>.</w:t>
      </w:r>
    </w:p>
    <w:p w14:paraId="71876E5B" w14:textId="5A6BD96D" w:rsidR="008730F1" w:rsidRPr="00C56A81" w:rsidRDefault="007F6541" w:rsidP="00C56A81">
      <w:pPr>
        <w:pStyle w:val="ListParagraph"/>
        <w:numPr>
          <w:ilvl w:val="0"/>
          <w:numId w:val="24"/>
        </w:numPr>
        <w:spacing w:after="160"/>
        <w:rPr>
          <w:lang w:val="en-US"/>
        </w:rPr>
      </w:pPr>
      <w:r>
        <w:rPr>
          <w:lang w:val="en-US"/>
        </w:rPr>
        <w:t xml:space="preserve">Are not mentioned in the </w:t>
      </w:r>
      <w:hyperlink r:id="rId36" w:history="1">
        <w:r w:rsidRPr="00482357">
          <w:rPr>
            <w:rStyle w:val="Hyperlink"/>
            <w:lang w:val="en-US"/>
          </w:rPr>
          <w:t>Highway Code</w:t>
        </w:r>
      </w:hyperlink>
      <w:r>
        <w:rPr>
          <w:lang w:val="en-US"/>
        </w:rPr>
        <w:t xml:space="preserve"> or other guidance on use of </w:t>
      </w:r>
      <w:hyperlink r:id="rId37" w:history="1">
        <w:r w:rsidRPr="00F74F8D">
          <w:rPr>
            <w:rStyle w:val="Hyperlink"/>
            <w:lang w:val="en-US"/>
          </w:rPr>
          <w:t>wheelchairs and mobility scooters</w:t>
        </w:r>
      </w:hyperlink>
      <w:r>
        <w:rPr>
          <w:lang w:val="en-US"/>
        </w:rPr>
        <w:t>, which only talk about powered mobility aids.</w:t>
      </w:r>
    </w:p>
    <w:p w14:paraId="3526E015" w14:textId="34140EEA" w:rsidR="007F6541" w:rsidRDefault="007F6541" w:rsidP="007F6541">
      <w:pPr>
        <w:pStyle w:val="Heading3"/>
        <w:numPr>
          <w:ilvl w:val="0"/>
          <w:numId w:val="20"/>
        </w:numPr>
        <w:ind w:left="0" w:firstLine="0"/>
        <w:rPr>
          <w:lang w:val="en-US"/>
        </w:rPr>
      </w:pPr>
      <w:bookmarkStart w:id="6" w:name="_Class_2_“invalid"/>
      <w:bookmarkEnd w:id="6"/>
      <w:r>
        <w:rPr>
          <w:lang w:val="en-US"/>
        </w:rPr>
        <w:t>Class 2 “invalid carriage”</w:t>
      </w:r>
    </w:p>
    <w:p w14:paraId="008CE713" w14:textId="0E7321DE" w:rsidR="00C56A81" w:rsidRPr="00C56A81" w:rsidRDefault="00C56A81" w:rsidP="00C56A81">
      <w:pPr>
        <w:jc w:val="center"/>
        <w:rPr>
          <w:lang w:val="en-US"/>
        </w:rPr>
      </w:pPr>
      <w:r>
        <w:rPr>
          <w:noProof/>
          <w:lang w:val="en-US"/>
        </w:rPr>
        <w:drawing>
          <wp:inline distT="0" distB="0" distL="0" distR="0" wp14:anchorId="71E70D8C" wp14:editId="395700F1">
            <wp:extent cx="1276350" cy="1401051"/>
            <wp:effectExtent l="0" t="0" r="0" b="8890"/>
            <wp:docPr id="8" name="Picture 8" descr="Drawing of a small class 2 mobility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ghtweight_Mobility_Scooter_Class_2.png"/>
                    <pic:cNvPicPr/>
                  </pic:nvPicPr>
                  <pic:blipFill rotWithShape="1">
                    <a:blip r:embed="rId38" cstate="print">
                      <a:extLst>
                        <a:ext uri="{28A0092B-C50C-407E-A947-70E740481C1C}">
                          <a14:useLocalDpi xmlns:a14="http://schemas.microsoft.com/office/drawing/2010/main" val="0"/>
                        </a:ext>
                      </a:extLst>
                    </a:blip>
                    <a:srcRect l="23226" t="23841" r="23246" b="17401"/>
                    <a:stretch/>
                  </pic:blipFill>
                  <pic:spPr bwMode="auto">
                    <a:xfrm>
                      <a:off x="0" y="0"/>
                      <a:ext cx="1289348" cy="1415319"/>
                    </a:xfrm>
                    <a:prstGeom prst="rect">
                      <a:avLst/>
                    </a:prstGeom>
                    <a:ln>
                      <a:noFill/>
                    </a:ln>
                    <a:extLst>
                      <a:ext uri="{53640926-AAD7-44D8-BBD7-CCE9431645EC}">
                        <a14:shadowObscured xmlns:a14="http://schemas.microsoft.com/office/drawing/2010/main"/>
                      </a:ext>
                    </a:extLst>
                  </pic:spPr>
                </pic:pic>
              </a:graphicData>
            </a:graphic>
          </wp:inline>
        </w:drawing>
      </w:r>
    </w:p>
    <w:p w14:paraId="2F6F4971" w14:textId="77777777" w:rsidR="007F6541" w:rsidRDefault="007F6541" w:rsidP="007F6541">
      <w:pPr>
        <w:pStyle w:val="ListParagraph"/>
        <w:numPr>
          <w:ilvl w:val="0"/>
          <w:numId w:val="25"/>
        </w:numPr>
        <w:spacing w:after="160"/>
        <w:rPr>
          <w:lang w:val="en-US"/>
        </w:rPr>
      </w:pPr>
      <w:r>
        <w:rPr>
          <w:lang w:val="en-US"/>
        </w:rPr>
        <w:t>Class 2 “invalid carriages” are</w:t>
      </w:r>
      <w:r w:rsidRPr="004C0022">
        <w:rPr>
          <w:lang w:val="en-US"/>
        </w:rPr>
        <w:t xml:space="preserve"> </w:t>
      </w:r>
      <w:r>
        <w:rPr>
          <w:lang w:val="en-US"/>
        </w:rPr>
        <w:t>powered mobility aids – generally powerchairs and mobility scooters with a maximum speed of 4mph.</w:t>
      </w:r>
    </w:p>
    <w:p w14:paraId="5B613649" w14:textId="2C8D9D70" w:rsidR="007F6541" w:rsidRDefault="007F6541" w:rsidP="007F6541">
      <w:pPr>
        <w:pStyle w:val="ListParagraph"/>
        <w:numPr>
          <w:ilvl w:val="0"/>
          <w:numId w:val="25"/>
        </w:numPr>
        <w:spacing w:after="160"/>
        <w:rPr>
          <w:lang w:val="en-US"/>
        </w:rPr>
      </w:pPr>
      <w:r>
        <w:rPr>
          <w:lang w:val="en-US"/>
        </w:rPr>
        <w:t xml:space="preserve">Must have suitable lights </w:t>
      </w:r>
      <w:hyperlink r:id="rId39" w:history="1">
        <w:r w:rsidRPr="006C7CAA">
          <w:rPr>
            <w:rStyle w:val="Hyperlink"/>
            <w:lang w:val="en-US"/>
          </w:rPr>
          <w:t>if used to ride along roads after dark</w:t>
        </w:r>
      </w:hyperlink>
      <w:r>
        <w:rPr>
          <w:lang w:val="en-US"/>
        </w:rPr>
        <w:t xml:space="preserve">, maximum unladen weight 113.4kg </w:t>
      </w:r>
      <w:r w:rsidR="005E094D">
        <w:rPr>
          <w:lang w:val="en-US"/>
        </w:rPr>
        <w:t>(</w:t>
      </w:r>
      <w:hyperlink r:id="rId40" w:history="1">
        <w:r w:rsidR="005E094D" w:rsidRPr="00B42B16">
          <w:rPr>
            <w:rStyle w:val="Hyperlink"/>
            <w:lang w:val="en-US"/>
          </w:rPr>
          <w:t>in Wales only, 200kg</w:t>
        </w:r>
      </w:hyperlink>
      <w:r w:rsidR="005E094D">
        <w:rPr>
          <w:lang w:val="en-US"/>
        </w:rPr>
        <w:t xml:space="preserve"> with necessary user equipment) </w:t>
      </w:r>
      <w:r>
        <w:rPr>
          <w:lang w:val="en-US"/>
        </w:rPr>
        <w:t xml:space="preserve">and must meet safety regulations. </w:t>
      </w:r>
    </w:p>
    <w:p w14:paraId="3B6C7E3D" w14:textId="30D00CAA" w:rsidR="007F6541" w:rsidRPr="004C0022" w:rsidRDefault="007F6541" w:rsidP="007F6541">
      <w:pPr>
        <w:pStyle w:val="ListParagraph"/>
        <w:numPr>
          <w:ilvl w:val="0"/>
          <w:numId w:val="25"/>
        </w:numPr>
        <w:spacing w:after="160"/>
        <w:rPr>
          <w:lang w:val="en-US"/>
        </w:rPr>
      </w:pPr>
      <w:r>
        <w:rPr>
          <w:lang w:val="en-US"/>
        </w:rPr>
        <w:t xml:space="preserve">There is no maximum motor size for class 2 “invalid carriages”. However, they cannot freewheel while in use (see </w:t>
      </w:r>
      <w:r w:rsidR="005E094D">
        <w:rPr>
          <w:lang w:val="en-US"/>
        </w:rPr>
        <w:t xml:space="preserve">BS </w:t>
      </w:r>
      <w:r>
        <w:rPr>
          <w:lang w:val="en-US"/>
        </w:rPr>
        <w:t xml:space="preserve">EN12184 – behind paywall), meaning the motor will act as a brake to stop them going above 4mph even on steep downhill </w:t>
      </w:r>
      <w:r>
        <w:rPr>
          <w:lang w:val="en-US"/>
        </w:rPr>
        <w:lastRenderedPageBreak/>
        <w:t xml:space="preserve">slopes. This makes class 2 “invalid carriages” different from both </w:t>
      </w:r>
      <w:hyperlink w:anchor="_Pedal_cycles" w:history="1">
        <w:r w:rsidRPr="00462A66">
          <w:rPr>
            <w:rStyle w:val="Hyperlink"/>
            <w:lang w:val="en-US"/>
          </w:rPr>
          <w:t>pedal cycles</w:t>
        </w:r>
      </w:hyperlink>
      <w:r>
        <w:rPr>
          <w:lang w:val="en-US"/>
        </w:rPr>
        <w:t xml:space="preserve"> and </w:t>
      </w:r>
      <w:hyperlink r:id="rId41" w:anchor="_Class_1_" w:history="1">
        <w:r w:rsidRPr="00BC6C14">
          <w:rPr>
            <w:rStyle w:val="Hyperlink"/>
            <w:lang w:val="en-US"/>
          </w:rPr>
          <w:t>class 1 “invalid carriages”,</w:t>
        </w:r>
      </w:hyperlink>
      <w:r>
        <w:rPr>
          <w:lang w:val="en-US"/>
        </w:rPr>
        <w:t xml:space="preserve"> which can freewheel fast down hills.</w:t>
      </w:r>
    </w:p>
    <w:p w14:paraId="4C33BD55" w14:textId="29FF8BE2" w:rsidR="007F6541" w:rsidRDefault="007F6541" w:rsidP="007F6541">
      <w:pPr>
        <w:pStyle w:val="ListParagraph"/>
        <w:numPr>
          <w:ilvl w:val="0"/>
          <w:numId w:val="25"/>
        </w:numPr>
        <w:spacing w:after="160"/>
        <w:rPr>
          <w:lang w:val="en-US"/>
        </w:rPr>
      </w:pPr>
      <w:r>
        <w:rPr>
          <w:lang w:val="en-US"/>
        </w:rPr>
        <w:t xml:space="preserve">May be used on footways, footpaths, cycle tracks, bridleways and restricted byways, but </w:t>
      </w:r>
      <w:hyperlink r:id="rId42" w:history="1">
        <w:r>
          <w:rPr>
            <w:rStyle w:val="Hyperlink"/>
            <w:lang w:val="en-US"/>
          </w:rPr>
          <w:t>government guidance says</w:t>
        </w:r>
        <w:r w:rsidRPr="003228CB">
          <w:rPr>
            <w:rStyle w:val="Hyperlink"/>
            <w:lang w:val="en-US"/>
          </w:rPr>
          <w:t xml:space="preserve"> </w:t>
        </w:r>
        <w:r>
          <w:rPr>
            <w:rStyle w:val="Hyperlink"/>
            <w:lang w:val="en-US"/>
          </w:rPr>
          <w:t>class 2 “invalid carriages” may not be used in</w:t>
        </w:r>
        <w:r w:rsidRPr="003228CB">
          <w:rPr>
            <w:rStyle w:val="Hyperlink"/>
            <w:lang w:val="en-US"/>
          </w:rPr>
          <w:t xml:space="preserve"> cycle lanes or bus lanes</w:t>
        </w:r>
      </w:hyperlink>
      <w:r>
        <w:rPr>
          <w:lang w:val="en-US"/>
        </w:rPr>
        <w:t xml:space="preserve">. </w:t>
      </w:r>
      <w:r w:rsidR="00D436A0">
        <w:rPr>
          <w:lang w:val="en-US"/>
        </w:rPr>
        <w:t xml:space="preserve">The </w:t>
      </w:r>
      <w:hyperlink r:id="rId43" w:history="1">
        <w:r w:rsidR="00D436A0" w:rsidRPr="00D436A0">
          <w:rPr>
            <w:rStyle w:val="Hyperlink"/>
            <w:lang w:val="en-US"/>
          </w:rPr>
          <w:t>Chronically Sick and Disabled Persons Act 1970 s20</w:t>
        </w:r>
      </w:hyperlink>
      <w:r w:rsidR="00D436A0">
        <w:rPr>
          <w:lang w:val="en-US"/>
        </w:rPr>
        <w:t xml:space="preserve"> gives people</w:t>
      </w:r>
      <w:r>
        <w:rPr>
          <w:lang w:val="en-US"/>
        </w:rPr>
        <w:t xml:space="preserve"> using class 2 “invalid carriages” </w:t>
      </w:r>
      <w:r w:rsidR="00D436A0">
        <w:rPr>
          <w:lang w:val="en-US"/>
        </w:rPr>
        <w:t>the right to use</w:t>
      </w:r>
      <w:r>
        <w:rPr>
          <w:lang w:val="en-US"/>
        </w:rPr>
        <w:t xml:space="preserve"> </w:t>
      </w:r>
      <w:r w:rsidR="00D436A0">
        <w:rPr>
          <w:lang w:val="en-US"/>
        </w:rPr>
        <w:t>the same public spaces as</w:t>
      </w:r>
      <w:r>
        <w:rPr>
          <w:lang w:val="en-US"/>
        </w:rPr>
        <w:t xml:space="preserve"> </w:t>
      </w:r>
      <w:r w:rsidR="001C6154">
        <w:rPr>
          <w:lang w:val="en-US"/>
        </w:rPr>
        <w:t>all other</w:t>
      </w:r>
      <w:r>
        <w:rPr>
          <w:lang w:val="en-US"/>
        </w:rPr>
        <w:t xml:space="preserve"> pedestrians.</w:t>
      </w:r>
    </w:p>
    <w:p w14:paraId="77F3312E" w14:textId="77777777" w:rsidR="007F6541" w:rsidRDefault="007F6541" w:rsidP="007F6541">
      <w:pPr>
        <w:pStyle w:val="ListParagraph"/>
        <w:numPr>
          <w:ilvl w:val="0"/>
          <w:numId w:val="25"/>
        </w:numPr>
        <w:spacing w:after="160"/>
        <w:rPr>
          <w:lang w:val="en-US"/>
        </w:rPr>
      </w:pPr>
      <w:r>
        <w:rPr>
          <w:lang w:val="en-US"/>
        </w:rPr>
        <w:t xml:space="preserve">Powered wheelchairs, whether class 2 or class 3, are regulated differently from mobility scooters for </w:t>
      </w:r>
      <w:hyperlink r:id="rId44" w:history="1">
        <w:r w:rsidRPr="00CC3BBF">
          <w:rPr>
            <w:rStyle w:val="Hyperlink"/>
            <w:lang w:val="en-US"/>
          </w:rPr>
          <w:t>public transport</w:t>
        </w:r>
      </w:hyperlink>
      <w:r>
        <w:rPr>
          <w:lang w:val="en-US"/>
        </w:rPr>
        <w:t xml:space="preserve"> access.</w:t>
      </w:r>
    </w:p>
    <w:p w14:paraId="47B2A09B" w14:textId="2A76B206" w:rsidR="007F6541" w:rsidRPr="00721F16" w:rsidRDefault="007F6541" w:rsidP="007F6541">
      <w:pPr>
        <w:pStyle w:val="IntenseQuote"/>
        <w:rPr>
          <w:lang w:val="en-US"/>
        </w:rPr>
      </w:pPr>
      <w:r w:rsidRPr="00721F16">
        <w:rPr>
          <w:lang w:val="en-US"/>
        </w:rPr>
        <w:t>Wheels for Wellbeing are campaigning to change legislation to permit all powerchair</w:t>
      </w:r>
      <w:r>
        <w:rPr>
          <w:lang w:val="en-US"/>
        </w:rPr>
        <w:t xml:space="preserve">, </w:t>
      </w:r>
      <w:r w:rsidRPr="00721F16">
        <w:rPr>
          <w:lang w:val="en-US"/>
        </w:rPr>
        <w:t>mobility</w:t>
      </w:r>
      <w:r>
        <w:rPr>
          <w:lang w:val="en-US"/>
        </w:rPr>
        <w:t xml:space="preserve"> scooter and other mobility aid users</w:t>
      </w:r>
      <w:r w:rsidRPr="00721F16">
        <w:rPr>
          <w:lang w:val="en-US"/>
        </w:rPr>
        <w:t xml:space="preserve"> to use cycle lanes</w:t>
      </w:r>
      <w:r w:rsidR="00D436A0">
        <w:rPr>
          <w:lang w:val="en-US"/>
        </w:rPr>
        <w:t xml:space="preserve"> and bus lanes</w:t>
      </w:r>
      <w:r w:rsidRPr="00721F16">
        <w:rPr>
          <w:lang w:val="en-US"/>
        </w:rPr>
        <w:t>.</w:t>
      </w:r>
    </w:p>
    <w:p w14:paraId="2AC82D8E" w14:textId="77777777" w:rsidR="007F6541" w:rsidRDefault="007F6541" w:rsidP="007F6541">
      <w:pPr>
        <w:pStyle w:val="ListParagraph"/>
        <w:numPr>
          <w:ilvl w:val="0"/>
          <w:numId w:val="25"/>
        </w:numPr>
        <w:spacing w:after="160"/>
        <w:rPr>
          <w:lang w:val="en-US"/>
        </w:rPr>
      </w:pPr>
      <w:r>
        <w:rPr>
          <w:lang w:val="en-US"/>
        </w:rPr>
        <w:t xml:space="preserve">We understand that class 2 “invalid carriages” can be used on carriageways – reminder – </w:t>
      </w:r>
      <w:hyperlink w:anchor="_Disclaimer:" w:history="1">
        <w:r>
          <w:rPr>
            <w:rStyle w:val="Hyperlink"/>
            <w:lang w:val="en-US"/>
          </w:rPr>
          <w:t>we are not lawyers, the disclaimer at the start of this document</w:t>
        </w:r>
      </w:hyperlink>
      <w:r>
        <w:rPr>
          <w:lang w:val="en-US"/>
        </w:rPr>
        <w:t xml:space="preserve"> applies:</w:t>
      </w:r>
    </w:p>
    <w:p w14:paraId="5C8872DB" w14:textId="77777777" w:rsidR="007F6541" w:rsidRDefault="007F6541" w:rsidP="007F6541">
      <w:pPr>
        <w:pStyle w:val="ListParagraph"/>
        <w:numPr>
          <w:ilvl w:val="1"/>
          <w:numId w:val="25"/>
        </w:numPr>
        <w:spacing w:after="160"/>
        <w:rPr>
          <w:lang w:val="en-US"/>
        </w:rPr>
      </w:pPr>
      <w:r>
        <w:rPr>
          <w:lang w:val="en-US"/>
        </w:rPr>
        <w:t xml:space="preserve">The </w:t>
      </w:r>
      <w:hyperlink r:id="rId45" w:history="1">
        <w:r w:rsidRPr="00852FF2">
          <w:rPr>
            <w:rStyle w:val="Hyperlink"/>
            <w:lang w:val="en-US"/>
          </w:rPr>
          <w:t>Use of Invalid Carriages on Highways regulations 1988 section 9</w:t>
        </w:r>
      </w:hyperlink>
      <w:r>
        <w:rPr>
          <w:lang w:val="en-US"/>
        </w:rPr>
        <w:t xml:space="preserve"> simply says a class 2 invalid carriage has to have the correct lights when used on carriageway.</w:t>
      </w:r>
    </w:p>
    <w:p w14:paraId="79AB2654" w14:textId="77777777" w:rsidR="007F6541" w:rsidRPr="003111B7" w:rsidRDefault="007F6541" w:rsidP="007F6541">
      <w:pPr>
        <w:pStyle w:val="ListParagraph"/>
        <w:numPr>
          <w:ilvl w:val="1"/>
          <w:numId w:val="25"/>
        </w:numPr>
        <w:spacing w:after="160"/>
        <w:rPr>
          <w:lang w:val="en-US"/>
        </w:rPr>
      </w:pPr>
      <w:r>
        <w:rPr>
          <w:lang w:val="en-US"/>
        </w:rPr>
        <w:t xml:space="preserve">Highway Code </w:t>
      </w:r>
      <w:hyperlink r:id="rId46" w:history="1">
        <w:r w:rsidRPr="00721F16">
          <w:rPr>
            <w:rStyle w:val="Hyperlink"/>
            <w:lang w:val="en-US"/>
          </w:rPr>
          <w:t>rule 42</w:t>
        </w:r>
      </w:hyperlink>
      <w:r>
        <w:rPr>
          <w:lang w:val="en-US"/>
        </w:rPr>
        <w:t xml:space="preserve"> for “invalid carriage” users is comparable to </w:t>
      </w:r>
      <w:hyperlink r:id="rId47" w:history="1">
        <w:r w:rsidRPr="00721F16">
          <w:rPr>
            <w:rStyle w:val="Hyperlink"/>
            <w:lang w:val="en-US"/>
          </w:rPr>
          <w:t>rule 1</w:t>
        </w:r>
      </w:hyperlink>
      <w:r>
        <w:rPr>
          <w:lang w:val="en-US"/>
        </w:rPr>
        <w:t xml:space="preserve"> for pedestrians – footways “should” be used if provided. “Should” is advisory guidance, not a legal requirement: </w:t>
      </w:r>
      <w:r w:rsidRPr="003111B7">
        <w:rPr>
          <w:i/>
          <w:lang w:val="en-US"/>
        </w:rPr>
        <w:t>“Class 2 users should always use the pavement when it is available. When there is no pavement, you should use caution when on the road. Class 2 users should, where possible, travel in the direction of the traffic.”</w:t>
      </w:r>
    </w:p>
    <w:p w14:paraId="35EA5E80" w14:textId="77777777" w:rsidR="007F6541" w:rsidRPr="00DF4496" w:rsidRDefault="00B42B16" w:rsidP="007F6541">
      <w:pPr>
        <w:pStyle w:val="IntenseQuote"/>
        <w:rPr>
          <w:lang w:val="en-US"/>
        </w:rPr>
      </w:pPr>
      <w:hyperlink r:id="rId48" w:history="1">
        <w:r w:rsidR="007F6541" w:rsidRPr="00DF4496">
          <w:rPr>
            <w:rStyle w:val="Hyperlink"/>
            <w:lang w:val="en-US"/>
          </w:rPr>
          <w:t>Government guidance on using mobility scooters and powerchairs states</w:t>
        </w:r>
      </w:hyperlink>
      <w:r w:rsidR="007F6541" w:rsidRPr="00DF4496">
        <w:rPr>
          <w:lang w:val="en-US"/>
        </w:rPr>
        <w:t xml:space="preserve"> that only class 3 “invalid carriages” may be used on road</w:t>
      </w:r>
      <w:r w:rsidR="007F6541">
        <w:rPr>
          <w:lang w:val="en-US"/>
        </w:rPr>
        <w:t>. This contradicts the Use of Invalid Carriages on Highways Regulations and Highway Code rule 42</w:t>
      </w:r>
      <w:r w:rsidR="007F6541" w:rsidRPr="00DF4496">
        <w:rPr>
          <w:lang w:val="en-US"/>
        </w:rPr>
        <w:t>.</w:t>
      </w:r>
      <w:r w:rsidR="007F6541" w:rsidRPr="00DF4496">
        <w:rPr>
          <w:lang w:val="en-US"/>
        </w:rPr>
        <w:br/>
      </w:r>
      <w:r w:rsidR="007F6541" w:rsidRPr="00DF4496">
        <w:rPr>
          <w:b/>
          <w:lang w:val="en-US"/>
        </w:rPr>
        <w:t>We consider it likely that this government guidance is incorrect.</w:t>
      </w:r>
    </w:p>
    <w:p w14:paraId="7B38233F" w14:textId="49B5E428" w:rsidR="007F6541" w:rsidRDefault="007F6541" w:rsidP="007F6541">
      <w:pPr>
        <w:pStyle w:val="Heading3"/>
        <w:numPr>
          <w:ilvl w:val="0"/>
          <w:numId w:val="20"/>
        </w:numPr>
        <w:ind w:left="0" w:firstLine="0"/>
        <w:rPr>
          <w:lang w:val="en-US"/>
        </w:rPr>
      </w:pPr>
      <w:r>
        <w:rPr>
          <w:lang w:val="en-US"/>
        </w:rPr>
        <w:t>Class 3 “invalid carriage”</w:t>
      </w:r>
    </w:p>
    <w:p w14:paraId="61FEA9BF" w14:textId="2E4C8C4B" w:rsidR="00CB1151" w:rsidRPr="00CB1151" w:rsidRDefault="00CB1151" w:rsidP="00CB1151">
      <w:pPr>
        <w:jc w:val="center"/>
        <w:rPr>
          <w:lang w:val="en-US"/>
        </w:rPr>
      </w:pPr>
      <w:r>
        <w:rPr>
          <w:noProof/>
          <w:lang w:val="en-US"/>
        </w:rPr>
        <w:drawing>
          <wp:inline distT="0" distB="0" distL="0" distR="0" wp14:anchorId="49AEDA5C" wp14:editId="20FB63BD">
            <wp:extent cx="1571625" cy="1423539"/>
            <wp:effectExtent l="0" t="0" r="0" b="5715"/>
            <wp:docPr id="9" name="Picture 9" descr="Drawing of a large class 3 mobility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_Mobility_Scooter.png"/>
                    <pic:cNvPicPr/>
                  </pic:nvPicPr>
                  <pic:blipFill rotWithShape="1">
                    <a:blip r:embed="rId49" cstate="print">
                      <a:extLst>
                        <a:ext uri="{28A0092B-C50C-407E-A947-70E740481C1C}">
                          <a14:useLocalDpi xmlns:a14="http://schemas.microsoft.com/office/drawing/2010/main" val="0"/>
                        </a:ext>
                      </a:extLst>
                    </a:blip>
                    <a:srcRect l="7446" t="22457" r="29552" b="20478"/>
                    <a:stretch/>
                  </pic:blipFill>
                  <pic:spPr bwMode="auto">
                    <a:xfrm>
                      <a:off x="0" y="0"/>
                      <a:ext cx="1586910" cy="1437384"/>
                    </a:xfrm>
                    <a:prstGeom prst="rect">
                      <a:avLst/>
                    </a:prstGeom>
                    <a:ln>
                      <a:noFill/>
                    </a:ln>
                    <a:extLst>
                      <a:ext uri="{53640926-AAD7-44D8-BBD7-CCE9431645EC}">
                        <a14:shadowObscured xmlns:a14="http://schemas.microsoft.com/office/drawing/2010/main"/>
                      </a:ext>
                    </a:extLst>
                  </pic:spPr>
                </pic:pic>
              </a:graphicData>
            </a:graphic>
          </wp:inline>
        </w:drawing>
      </w:r>
    </w:p>
    <w:p w14:paraId="33AD246B" w14:textId="7ACDD588" w:rsidR="007F6541" w:rsidRDefault="007F6541" w:rsidP="007F6541">
      <w:pPr>
        <w:pStyle w:val="ListParagraph"/>
        <w:numPr>
          <w:ilvl w:val="0"/>
          <w:numId w:val="26"/>
        </w:numPr>
        <w:spacing w:after="160"/>
        <w:rPr>
          <w:lang w:val="en-US"/>
        </w:rPr>
      </w:pPr>
      <w:r>
        <w:rPr>
          <w:lang w:val="en-US"/>
        </w:rPr>
        <w:t>Class 3 “invalid carriages” are</w:t>
      </w:r>
      <w:r w:rsidRPr="004C0022">
        <w:rPr>
          <w:lang w:val="en-US"/>
        </w:rPr>
        <w:t xml:space="preserve"> </w:t>
      </w:r>
      <w:r>
        <w:rPr>
          <w:lang w:val="en-US"/>
        </w:rPr>
        <w:t>larger mobility scooters and powerchairs. They have a maximum speed of 8mph and a maximum unladen weight of 150kg</w:t>
      </w:r>
      <w:r w:rsidR="005E094D">
        <w:rPr>
          <w:lang w:val="en-US"/>
        </w:rPr>
        <w:t xml:space="preserve">, or </w:t>
      </w:r>
      <w:hyperlink r:id="rId50" w:history="1">
        <w:r w:rsidR="005E094D" w:rsidRPr="00B42B16">
          <w:rPr>
            <w:rStyle w:val="Hyperlink"/>
            <w:lang w:val="en-US"/>
          </w:rPr>
          <w:t>200kg with necessary equipment</w:t>
        </w:r>
      </w:hyperlink>
      <w:r w:rsidR="00B42B16">
        <w:rPr>
          <w:lang w:val="en-US"/>
        </w:rPr>
        <w:t xml:space="preserve"> (possibly except Northern Ireland - see class 2 for 200kg </w:t>
      </w:r>
      <w:bookmarkStart w:id="7" w:name="_GoBack"/>
      <w:bookmarkEnd w:id="7"/>
      <w:r w:rsidR="00B42B16">
        <w:rPr>
          <w:lang w:val="en-US"/>
        </w:rPr>
        <w:t>necessary equipment link relating to Wales)</w:t>
      </w:r>
      <w:r>
        <w:rPr>
          <w:lang w:val="en-US"/>
        </w:rPr>
        <w:t>.</w:t>
      </w:r>
    </w:p>
    <w:p w14:paraId="145AF284" w14:textId="6CF239C3" w:rsidR="007F6541" w:rsidRDefault="007F6541" w:rsidP="007F6541">
      <w:pPr>
        <w:pStyle w:val="ListParagraph"/>
        <w:numPr>
          <w:ilvl w:val="0"/>
          <w:numId w:val="26"/>
        </w:numPr>
        <w:spacing w:after="160"/>
        <w:rPr>
          <w:lang w:val="en-US"/>
        </w:rPr>
      </w:pPr>
      <w:r>
        <w:rPr>
          <w:lang w:val="en-US"/>
        </w:rPr>
        <w:lastRenderedPageBreak/>
        <w:t xml:space="preserve">Class 3 “invalid carriages” have the same </w:t>
      </w:r>
      <w:r w:rsidR="00D436A0">
        <w:rPr>
          <w:lang w:val="en-US"/>
        </w:rPr>
        <w:t xml:space="preserve">public spaces access rights and </w:t>
      </w:r>
      <w:r>
        <w:rPr>
          <w:lang w:val="en-US"/>
        </w:rPr>
        <w:t xml:space="preserve">most of the same regulatory requirements as </w:t>
      </w:r>
      <w:hyperlink r:id="rId51" w:anchor="_Class_2_" w:history="1">
        <w:r w:rsidRPr="00764440">
          <w:rPr>
            <w:rStyle w:val="Hyperlink"/>
            <w:lang w:val="en-US"/>
          </w:rPr>
          <w:t>class 2 “invalid carriages”</w:t>
        </w:r>
      </w:hyperlink>
      <w:r>
        <w:rPr>
          <w:lang w:val="en-US"/>
        </w:rPr>
        <w:t>, plus, they:</w:t>
      </w:r>
    </w:p>
    <w:p w14:paraId="00167D09" w14:textId="77777777" w:rsidR="007F6541" w:rsidRDefault="007F6541" w:rsidP="007F6541">
      <w:pPr>
        <w:pStyle w:val="ListParagraph"/>
        <w:numPr>
          <w:ilvl w:val="1"/>
          <w:numId w:val="26"/>
        </w:numPr>
        <w:spacing w:after="160"/>
        <w:rPr>
          <w:lang w:val="en-US"/>
        </w:rPr>
      </w:pPr>
      <w:r>
        <w:rPr>
          <w:lang w:val="en-US"/>
        </w:rPr>
        <w:t>Must have a switch to restrict speed to 4mph for use on footways and footpaths;</w:t>
      </w:r>
    </w:p>
    <w:p w14:paraId="79C775E4" w14:textId="77777777" w:rsidR="007F6541" w:rsidRDefault="007F6541" w:rsidP="007F6541">
      <w:pPr>
        <w:pStyle w:val="ListParagraph"/>
        <w:numPr>
          <w:ilvl w:val="1"/>
          <w:numId w:val="26"/>
        </w:numPr>
        <w:spacing w:after="160"/>
        <w:rPr>
          <w:lang w:val="en-US"/>
        </w:rPr>
      </w:pPr>
      <w:r>
        <w:rPr>
          <w:lang w:val="en-US"/>
        </w:rPr>
        <w:t>Must not be used by anyone younger than 14;</w:t>
      </w:r>
    </w:p>
    <w:p w14:paraId="7402B1CC" w14:textId="77777777" w:rsidR="007F6541" w:rsidRDefault="007F6541" w:rsidP="007F6541">
      <w:pPr>
        <w:pStyle w:val="ListParagraph"/>
        <w:numPr>
          <w:ilvl w:val="1"/>
          <w:numId w:val="26"/>
        </w:numPr>
        <w:spacing w:after="160"/>
        <w:rPr>
          <w:lang w:val="en-US"/>
        </w:rPr>
      </w:pPr>
      <w:r>
        <w:rPr>
          <w:lang w:val="en-US"/>
        </w:rPr>
        <w:t>Must have a speed indicator, lights, a horn and a rear-view mirror,</w:t>
      </w:r>
    </w:p>
    <w:p w14:paraId="266BE469" w14:textId="77777777" w:rsidR="007F6541" w:rsidRDefault="007F6541" w:rsidP="007F6541">
      <w:pPr>
        <w:pStyle w:val="ListParagraph"/>
        <w:numPr>
          <w:ilvl w:val="1"/>
          <w:numId w:val="26"/>
        </w:numPr>
        <w:spacing w:after="160"/>
        <w:rPr>
          <w:lang w:val="en-US"/>
        </w:rPr>
      </w:pPr>
      <w:r>
        <w:rPr>
          <w:lang w:val="en-US"/>
        </w:rPr>
        <w:t>Must be no more than 0.85m wide;</w:t>
      </w:r>
    </w:p>
    <w:p w14:paraId="14264905" w14:textId="098B0B43" w:rsidR="007F6541" w:rsidRDefault="007F6541" w:rsidP="007F6541">
      <w:pPr>
        <w:pStyle w:val="ListParagraph"/>
        <w:numPr>
          <w:ilvl w:val="1"/>
          <w:numId w:val="26"/>
        </w:numPr>
        <w:spacing w:after="160"/>
        <w:rPr>
          <w:lang w:val="en-US"/>
        </w:rPr>
      </w:pPr>
      <w:r>
        <w:rPr>
          <w:lang w:val="en-US"/>
        </w:rPr>
        <w:t xml:space="preserve">Must be registered with the DVLA – but you do not need a </w:t>
      </w:r>
      <w:r w:rsidR="00CB1151">
        <w:rPr>
          <w:lang w:val="en-US"/>
        </w:rPr>
        <w:t xml:space="preserve">driving </w:t>
      </w:r>
      <w:r>
        <w:rPr>
          <w:lang w:val="en-US"/>
        </w:rPr>
        <w:t>licence or insurance to use them.</w:t>
      </w:r>
    </w:p>
    <w:p w14:paraId="1BCBF320" w14:textId="731CC046" w:rsidR="007F6541" w:rsidRPr="00764440" w:rsidRDefault="00D436A0" w:rsidP="007F6541">
      <w:pPr>
        <w:pStyle w:val="ListParagraph"/>
        <w:numPr>
          <w:ilvl w:val="0"/>
          <w:numId w:val="26"/>
        </w:numPr>
        <w:spacing w:after="160"/>
        <w:rPr>
          <w:lang w:val="en-US"/>
        </w:rPr>
      </w:pPr>
      <w:r>
        <w:rPr>
          <w:lang w:val="en-US"/>
        </w:rPr>
        <w:t xml:space="preserve">The </w:t>
      </w:r>
      <w:hyperlink r:id="rId52" w:history="1">
        <w:r w:rsidRPr="00D436A0">
          <w:rPr>
            <w:rStyle w:val="Hyperlink"/>
            <w:lang w:val="en-US"/>
          </w:rPr>
          <w:t>Chronically Sick and Disabled Persons Act 1970 s20</w:t>
        </w:r>
      </w:hyperlink>
      <w:r>
        <w:rPr>
          <w:lang w:val="en-US"/>
        </w:rPr>
        <w:t xml:space="preserve"> gives people using class </w:t>
      </w:r>
      <w:r>
        <w:rPr>
          <w:lang w:val="en-US"/>
        </w:rPr>
        <w:t>3</w:t>
      </w:r>
      <w:r>
        <w:rPr>
          <w:lang w:val="en-US"/>
        </w:rPr>
        <w:t xml:space="preserve"> “invalid carriages” the right to use the same public spaces as all other pedestrians</w:t>
      </w:r>
      <w:r w:rsidR="007F6541">
        <w:rPr>
          <w:lang w:val="en-US"/>
        </w:rPr>
        <w:t>, except where used at above 4mph and on public transport</w:t>
      </w:r>
      <w:r>
        <w:rPr>
          <w:lang w:val="en-US"/>
        </w:rPr>
        <w:t xml:space="preserve">, where </w:t>
      </w:r>
      <w:hyperlink r:id="rId53" w:history="1">
        <w:r w:rsidRPr="00D436A0">
          <w:rPr>
            <w:rStyle w:val="Hyperlink"/>
            <w:lang w:val="en-US"/>
          </w:rPr>
          <w:t>PSVAR</w:t>
        </w:r>
      </w:hyperlink>
      <w:r>
        <w:rPr>
          <w:lang w:val="en-US"/>
        </w:rPr>
        <w:t xml:space="preserve"> and </w:t>
      </w:r>
      <w:hyperlink r:id="rId54" w:history="1">
        <w:r w:rsidRPr="00D436A0">
          <w:rPr>
            <w:rStyle w:val="Hyperlink"/>
            <w:lang w:val="en-US"/>
          </w:rPr>
          <w:t>RVAR</w:t>
        </w:r>
      </w:hyperlink>
      <w:r>
        <w:rPr>
          <w:lang w:val="en-US"/>
        </w:rPr>
        <w:t xml:space="preserve"> apply</w:t>
      </w:r>
      <w:r w:rsidR="007F6541">
        <w:rPr>
          <w:lang w:val="en-US"/>
        </w:rPr>
        <w:t>. Mobility scooter users have more restriction on their access rights than powerchair users, whatever the class of their aid. This is a particular problem for public transport accessibility.</w:t>
      </w:r>
    </w:p>
    <w:p w14:paraId="7A3ACFD7" w14:textId="363BB2ED" w:rsidR="007F6541" w:rsidRDefault="007F6541" w:rsidP="007F6541">
      <w:pPr>
        <w:pStyle w:val="Heading3"/>
        <w:numPr>
          <w:ilvl w:val="0"/>
          <w:numId w:val="20"/>
        </w:numPr>
        <w:ind w:left="0" w:firstLine="0"/>
        <w:rPr>
          <w:lang w:val="en-US"/>
        </w:rPr>
      </w:pPr>
      <w:r>
        <w:rPr>
          <w:lang w:val="en-US"/>
        </w:rPr>
        <w:t>Unclassed “invalid carriages”</w:t>
      </w:r>
    </w:p>
    <w:p w14:paraId="2B4C00AC" w14:textId="7442AE4F" w:rsidR="00CB1151" w:rsidRPr="00CB1151" w:rsidRDefault="00CB1151" w:rsidP="00CB1151">
      <w:pPr>
        <w:jc w:val="center"/>
        <w:rPr>
          <w:lang w:val="en-US"/>
        </w:rPr>
      </w:pPr>
      <w:r>
        <w:rPr>
          <w:noProof/>
          <w:lang w:val="en-US"/>
        </w:rPr>
        <w:drawing>
          <wp:inline distT="0" distB="0" distL="0" distR="0" wp14:anchorId="1FC27F9F" wp14:editId="7F86EC87">
            <wp:extent cx="1114425" cy="1897536"/>
            <wp:effectExtent l="0" t="0" r="0" b="7620"/>
            <wp:docPr id="10" name="Picture 10" descr="Drawing of two people using a tandem mobility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ndem mobility scooter.png"/>
                    <pic:cNvPicPr/>
                  </pic:nvPicPr>
                  <pic:blipFill rotWithShape="1">
                    <a:blip r:embed="rId55" cstate="print">
                      <a:extLst>
                        <a:ext uri="{28A0092B-C50C-407E-A947-70E740481C1C}">
                          <a14:useLocalDpi xmlns:a14="http://schemas.microsoft.com/office/drawing/2010/main" val="0"/>
                        </a:ext>
                      </a:extLst>
                    </a:blip>
                    <a:srcRect l="50451" t="29840" r="21093" b="21708"/>
                    <a:stretch/>
                  </pic:blipFill>
                  <pic:spPr bwMode="auto">
                    <a:xfrm>
                      <a:off x="0" y="0"/>
                      <a:ext cx="1125128" cy="1915759"/>
                    </a:xfrm>
                    <a:prstGeom prst="rect">
                      <a:avLst/>
                    </a:prstGeom>
                    <a:ln>
                      <a:noFill/>
                    </a:ln>
                    <a:extLst>
                      <a:ext uri="{53640926-AAD7-44D8-BBD7-CCE9431645EC}">
                        <a14:shadowObscured xmlns:a14="http://schemas.microsoft.com/office/drawing/2010/main"/>
                      </a:ext>
                    </a:extLst>
                  </pic:spPr>
                </pic:pic>
              </a:graphicData>
            </a:graphic>
          </wp:inline>
        </w:drawing>
      </w:r>
    </w:p>
    <w:p w14:paraId="3D44544E" w14:textId="77777777" w:rsidR="007F6541" w:rsidRDefault="007F6541" w:rsidP="007F6541">
      <w:pPr>
        <w:rPr>
          <w:lang w:val="en-US"/>
        </w:rPr>
      </w:pPr>
      <w:r>
        <w:rPr>
          <w:lang w:val="en-US"/>
        </w:rPr>
        <w:t xml:space="preserve">Any “invalid carriage” that doesn’t meet all the requirements of class 1, 2 or 3 is </w:t>
      </w:r>
      <w:hyperlink r:id="rId56" w:history="1">
        <w:r w:rsidRPr="00D20916">
          <w:rPr>
            <w:rStyle w:val="Hyperlink"/>
            <w:lang w:val="en-US"/>
          </w:rPr>
          <w:t>not in a class</w:t>
        </w:r>
      </w:hyperlink>
      <w:r>
        <w:rPr>
          <w:lang w:val="en-US"/>
        </w:rPr>
        <w:t>.</w:t>
      </w:r>
    </w:p>
    <w:p w14:paraId="50462478" w14:textId="787E8DBA" w:rsidR="007F6541" w:rsidRDefault="008854DD" w:rsidP="007F6541">
      <w:pPr>
        <w:rPr>
          <w:lang w:val="en-US"/>
        </w:rPr>
      </w:pPr>
      <w:r>
        <w:rPr>
          <w:lang w:val="en-US"/>
        </w:rPr>
        <w:t>“Not in class”</w:t>
      </w:r>
      <w:r w:rsidR="007F6541">
        <w:rPr>
          <w:lang w:val="en-US"/>
        </w:rPr>
        <w:t xml:space="preserve"> “invalid carriages” are </w:t>
      </w:r>
      <w:hyperlink w:anchor="_Moped_or_motorcycle" w:history="1">
        <w:r w:rsidR="007F6541" w:rsidRPr="00D20916">
          <w:rPr>
            <w:rStyle w:val="Hyperlink"/>
            <w:lang w:val="en-US"/>
          </w:rPr>
          <w:t>motor vehicles</w:t>
        </w:r>
      </w:hyperlink>
      <w:r w:rsidR="007F6541">
        <w:rPr>
          <w:lang w:val="en-US"/>
        </w:rPr>
        <w:t xml:space="preserve">. They must be registered with the DVLA in an appropriate motor vehicle class. The driver must have a suitable driving </w:t>
      </w:r>
      <w:proofErr w:type="spellStart"/>
      <w:r w:rsidR="007F6541">
        <w:rPr>
          <w:lang w:val="en-US"/>
        </w:rPr>
        <w:t>licence</w:t>
      </w:r>
      <w:proofErr w:type="spellEnd"/>
      <w:r w:rsidR="007F6541">
        <w:rPr>
          <w:lang w:val="en-US"/>
        </w:rPr>
        <w:t xml:space="preserve"> and insurance.</w:t>
      </w:r>
      <w:r>
        <w:rPr>
          <w:lang w:val="en-US"/>
        </w:rPr>
        <w:t xml:space="preserve"> We understand there are still historic “invalid carriages” regulations in place which allow for “invalid carriages” up to 254kg unladen weight, with 20mph speed limits. People using vehicles which meet these “invalid carriages” requirements would still need an appropriate driving </w:t>
      </w:r>
      <w:proofErr w:type="spellStart"/>
      <w:r>
        <w:rPr>
          <w:lang w:val="en-US"/>
        </w:rPr>
        <w:t>licence</w:t>
      </w:r>
      <w:proofErr w:type="spellEnd"/>
      <w:r>
        <w:rPr>
          <w:lang w:val="en-US"/>
        </w:rPr>
        <w:t>, insurance and vehicle registration.</w:t>
      </w:r>
    </w:p>
    <w:p w14:paraId="2DF1DDE5" w14:textId="3D26088E" w:rsidR="007F6541" w:rsidRDefault="007F6541" w:rsidP="002C6AD3">
      <w:pPr>
        <w:pStyle w:val="Heading2"/>
        <w:rPr>
          <w:lang w:val="en-US"/>
        </w:rPr>
      </w:pPr>
      <w:bookmarkStart w:id="8" w:name="_Pedal_cycles"/>
      <w:bookmarkEnd w:id="8"/>
      <w:r w:rsidRPr="002C6AD3">
        <w:lastRenderedPageBreak/>
        <w:t>Medical</w:t>
      </w:r>
      <w:r>
        <w:rPr>
          <w:lang w:val="en-US"/>
        </w:rPr>
        <w:t xml:space="preserve"> devices regulations and innovative powered mobility aids</w:t>
      </w:r>
    </w:p>
    <w:p w14:paraId="7723132A" w14:textId="17A31B76" w:rsidR="00CB1151" w:rsidRPr="00CB1151" w:rsidRDefault="00CB1151" w:rsidP="00CB1151">
      <w:pPr>
        <w:jc w:val="center"/>
        <w:rPr>
          <w:lang w:val="en-US"/>
        </w:rPr>
      </w:pPr>
      <w:r>
        <w:rPr>
          <w:noProof/>
          <w:lang w:val="en-US"/>
        </w:rPr>
        <w:drawing>
          <wp:inline distT="0" distB="0" distL="0" distR="0" wp14:anchorId="6761323D" wp14:editId="725C23B1">
            <wp:extent cx="1247775" cy="1740847"/>
            <wp:effectExtent l="0" t="0" r="0" b="0"/>
            <wp:docPr id="11" name="Picture 11" descr="Drawing of a person using a clip-on power attachment on a manual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iride user.png"/>
                    <pic:cNvPicPr/>
                  </pic:nvPicPr>
                  <pic:blipFill rotWithShape="1">
                    <a:blip r:embed="rId57" cstate="print">
                      <a:extLst>
                        <a:ext uri="{28A0092B-C50C-407E-A947-70E740481C1C}">
                          <a14:useLocalDpi xmlns:a14="http://schemas.microsoft.com/office/drawing/2010/main" val="0"/>
                        </a:ext>
                      </a:extLst>
                    </a:blip>
                    <a:srcRect l="39684" t="32609" r="22170" b="14172"/>
                    <a:stretch/>
                  </pic:blipFill>
                  <pic:spPr bwMode="auto">
                    <a:xfrm>
                      <a:off x="0" y="0"/>
                      <a:ext cx="1264430" cy="1764083"/>
                    </a:xfrm>
                    <a:prstGeom prst="rect">
                      <a:avLst/>
                    </a:prstGeom>
                    <a:ln>
                      <a:noFill/>
                    </a:ln>
                    <a:extLst>
                      <a:ext uri="{53640926-AAD7-44D8-BBD7-CCE9431645EC}">
                        <a14:shadowObscured xmlns:a14="http://schemas.microsoft.com/office/drawing/2010/main"/>
                      </a:ext>
                    </a:extLst>
                  </pic:spPr>
                </pic:pic>
              </a:graphicData>
            </a:graphic>
          </wp:inline>
        </w:drawing>
      </w:r>
    </w:p>
    <w:p w14:paraId="32DA7861" w14:textId="77777777" w:rsidR="007F6541" w:rsidRDefault="007F6541" w:rsidP="007F6541">
      <w:pPr>
        <w:rPr>
          <w:lang w:val="en-US"/>
        </w:rPr>
      </w:pPr>
      <w:r>
        <w:rPr>
          <w:lang w:val="en-US"/>
        </w:rPr>
        <w:t>The rules and regulations which apply to well-known mobility aids like wheelchairs and mobility scooters are confusing enough: It’s hardly surprising that the rules for less well-known aids are even more confusing and confused!</w:t>
      </w:r>
    </w:p>
    <w:p w14:paraId="0248E115" w14:textId="77777777" w:rsidR="007F6541" w:rsidRDefault="007F6541" w:rsidP="007F6541">
      <w:pPr>
        <w:rPr>
          <w:lang w:val="en-US"/>
        </w:rPr>
      </w:pPr>
      <w:r>
        <w:rPr>
          <w:lang w:val="en-US"/>
        </w:rPr>
        <w:t>Our understanding is that:</w:t>
      </w:r>
    </w:p>
    <w:p w14:paraId="40EF8CD0" w14:textId="77777777" w:rsidR="007F6541" w:rsidRPr="009C08BF" w:rsidRDefault="007F6541" w:rsidP="007F6541">
      <w:pPr>
        <w:pStyle w:val="ListParagraph"/>
        <w:numPr>
          <w:ilvl w:val="0"/>
          <w:numId w:val="22"/>
        </w:numPr>
        <w:spacing w:after="160"/>
        <w:rPr>
          <w:lang w:val="en-US"/>
        </w:rPr>
      </w:pPr>
      <w:r w:rsidRPr="009C08BF">
        <w:rPr>
          <w:lang w:val="en-US"/>
        </w:rPr>
        <w:t xml:space="preserve">Many innovative powered mobility aids available in the UK are regulated as </w:t>
      </w:r>
      <w:hyperlink r:id="rId58" w:history="1">
        <w:r w:rsidRPr="009C08BF">
          <w:rPr>
            <w:rStyle w:val="Hyperlink"/>
            <w:lang w:val="en-US"/>
          </w:rPr>
          <w:t>class 1 medical devices</w:t>
        </w:r>
      </w:hyperlink>
      <w:r w:rsidRPr="009C08BF">
        <w:rPr>
          <w:lang w:val="en-US"/>
        </w:rPr>
        <w:t>.</w:t>
      </w:r>
    </w:p>
    <w:p w14:paraId="40F9EB85" w14:textId="77777777" w:rsidR="007F6541" w:rsidRPr="009C08BF" w:rsidRDefault="007F6541" w:rsidP="007F6541">
      <w:pPr>
        <w:pStyle w:val="ListParagraph"/>
        <w:numPr>
          <w:ilvl w:val="0"/>
          <w:numId w:val="22"/>
        </w:numPr>
        <w:spacing w:after="160"/>
        <w:rPr>
          <w:lang w:val="en-US"/>
        </w:rPr>
      </w:pPr>
      <w:r w:rsidRPr="009C08BF">
        <w:rPr>
          <w:lang w:val="en-US"/>
        </w:rPr>
        <w:t xml:space="preserve">The regulatory body in the UK is the </w:t>
      </w:r>
      <w:hyperlink r:id="rId59" w:history="1">
        <w:r w:rsidRPr="009C08BF">
          <w:rPr>
            <w:rStyle w:val="Hyperlink"/>
            <w:lang w:val="en-US"/>
          </w:rPr>
          <w:t>MHRA</w:t>
        </w:r>
      </w:hyperlink>
      <w:r w:rsidRPr="009C08BF">
        <w:rPr>
          <w:lang w:val="en-US"/>
        </w:rPr>
        <w:t>.</w:t>
      </w:r>
    </w:p>
    <w:p w14:paraId="4ECD23A2" w14:textId="77777777" w:rsidR="007F6541" w:rsidRDefault="007F6541" w:rsidP="007F6541">
      <w:pPr>
        <w:pStyle w:val="ListParagraph"/>
        <w:numPr>
          <w:ilvl w:val="0"/>
          <w:numId w:val="22"/>
        </w:numPr>
        <w:spacing w:after="160"/>
        <w:rPr>
          <w:lang w:val="en-US"/>
        </w:rPr>
      </w:pPr>
      <w:r w:rsidRPr="009C08BF">
        <w:rPr>
          <w:lang w:val="en-US"/>
        </w:rPr>
        <w:t xml:space="preserve">Class 1 medical devices have been tested by the manufacturer </w:t>
      </w:r>
      <w:r>
        <w:rPr>
          <w:lang w:val="en-US"/>
        </w:rPr>
        <w:t xml:space="preserve">using relevant </w:t>
      </w:r>
      <w:hyperlink r:id="rId60" w:history="1">
        <w:r w:rsidRPr="00AD1782">
          <w:rPr>
            <w:rStyle w:val="Hyperlink"/>
            <w:lang w:val="en-US"/>
          </w:rPr>
          <w:t>product safety standards</w:t>
        </w:r>
      </w:hyperlink>
      <w:r>
        <w:rPr>
          <w:lang w:val="en-US"/>
        </w:rPr>
        <w:t xml:space="preserve"> </w:t>
      </w:r>
      <w:r w:rsidRPr="009C08BF">
        <w:rPr>
          <w:lang w:val="en-US"/>
        </w:rPr>
        <w:t xml:space="preserve">for </w:t>
      </w:r>
      <w:r>
        <w:rPr>
          <w:lang w:val="en-US"/>
        </w:rPr>
        <w:t xml:space="preserve">function and </w:t>
      </w:r>
      <w:r w:rsidRPr="009C08BF">
        <w:rPr>
          <w:lang w:val="en-US"/>
        </w:rPr>
        <w:t>safety</w:t>
      </w:r>
      <w:r>
        <w:rPr>
          <w:lang w:val="en-US"/>
        </w:rPr>
        <w:t>,</w:t>
      </w:r>
      <w:r w:rsidRPr="009C08BF">
        <w:rPr>
          <w:lang w:val="en-US"/>
        </w:rPr>
        <w:t xml:space="preserve"> and given a </w:t>
      </w:r>
      <w:hyperlink r:id="rId61" w:history="1">
        <w:r w:rsidRPr="009C08BF">
          <w:rPr>
            <w:rStyle w:val="Hyperlink"/>
            <w:lang w:val="en-US"/>
          </w:rPr>
          <w:t>UKCA or CE mark</w:t>
        </w:r>
      </w:hyperlink>
      <w:r w:rsidRPr="009C08BF">
        <w:rPr>
          <w:lang w:val="en-US"/>
        </w:rPr>
        <w:t>. This means they are allowed to be sold in the UK as medical devices.</w:t>
      </w:r>
      <w:r>
        <w:rPr>
          <w:lang w:val="en-US"/>
        </w:rPr>
        <w:t xml:space="preserve"> Class 1 medical devices are not always (or even usually) mobility aids: All sorts of medical equipment including </w:t>
      </w:r>
      <w:hyperlink r:id="rId62" w:history="1">
        <w:r w:rsidRPr="008F758C">
          <w:rPr>
            <w:rStyle w:val="Hyperlink"/>
            <w:lang w:val="en-US"/>
          </w:rPr>
          <w:t>thermometers and syringes</w:t>
        </w:r>
      </w:hyperlink>
      <w:r>
        <w:rPr>
          <w:lang w:val="en-US"/>
        </w:rPr>
        <w:t xml:space="preserve"> can be class 1 medical devices.</w:t>
      </w:r>
    </w:p>
    <w:p w14:paraId="2EDCE148" w14:textId="77777777" w:rsidR="007F6541" w:rsidRDefault="007F6541" w:rsidP="007F6541">
      <w:pPr>
        <w:pStyle w:val="ListParagraph"/>
        <w:numPr>
          <w:ilvl w:val="0"/>
          <w:numId w:val="22"/>
        </w:numPr>
        <w:spacing w:after="160"/>
        <w:rPr>
          <w:lang w:val="en-US"/>
        </w:rPr>
      </w:pPr>
      <w:r>
        <w:rPr>
          <w:lang w:val="en-US"/>
        </w:rPr>
        <w:t>Most class 1 medical devices are “self-declared” – they are tested by the manufacturer, not an external body.</w:t>
      </w:r>
    </w:p>
    <w:p w14:paraId="6ABB626B" w14:textId="77777777" w:rsidR="007F6541" w:rsidRDefault="007F6541" w:rsidP="007F6541">
      <w:pPr>
        <w:pStyle w:val="ListParagraph"/>
        <w:numPr>
          <w:ilvl w:val="0"/>
          <w:numId w:val="22"/>
        </w:numPr>
        <w:spacing w:after="160"/>
        <w:rPr>
          <w:lang w:val="en-US"/>
        </w:rPr>
      </w:pPr>
      <w:r>
        <w:rPr>
          <w:lang w:val="en-US"/>
        </w:rPr>
        <w:t xml:space="preserve">Medical devices can be </w:t>
      </w:r>
      <w:hyperlink r:id="rId63" w:history="1">
        <w:r w:rsidRPr="009C08BF">
          <w:rPr>
            <w:rStyle w:val="Hyperlink"/>
            <w:lang w:val="en-US"/>
          </w:rPr>
          <w:t>assistive technology</w:t>
        </w:r>
      </w:hyperlink>
      <w:r>
        <w:rPr>
          <w:lang w:val="en-US"/>
        </w:rPr>
        <w:t xml:space="preserve"> used to “support and assist individuals with disabilities, restricted mobility or other impairments” which a manufacturer has stated have a medical purpose.</w:t>
      </w:r>
    </w:p>
    <w:p w14:paraId="31BB85DA" w14:textId="77777777" w:rsidR="007F6541" w:rsidRDefault="007F6541" w:rsidP="007F6541">
      <w:pPr>
        <w:pStyle w:val="ListParagraph"/>
        <w:numPr>
          <w:ilvl w:val="0"/>
          <w:numId w:val="22"/>
        </w:numPr>
        <w:spacing w:after="160"/>
        <w:rPr>
          <w:lang w:val="en-US"/>
        </w:rPr>
      </w:pPr>
      <w:r>
        <w:rPr>
          <w:lang w:val="en-US"/>
        </w:rPr>
        <w:t>“Class 1” in medical devices regulations has a completely different meaning from “class 1” in “invalid carriages” regulations: The same mobility scooter could be a class 1 medical device and a class 3 “invalid carriage”.</w:t>
      </w:r>
    </w:p>
    <w:p w14:paraId="020AD404" w14:textId="77777777" w:rsidR="007F6541" w:rsidRDefault="007F6541" w:rsidP="007F6541">
      <w:pPr>
        <w:pStyle w:val="Quote"/>
        <w:rPr>
          <w:lang w:val="en-US"/>
        </w:rPr>
      </w:pPr>
      <w:r>
        <w:rPr>
          <w:lang w:val="en-US"/>
        </w:rPr>
        <w:t>Class 1 medical devices are regulated by the MHRA for safety. A class 1 medical device with a UKCA or CE mark has been tested and declared as safe for its intended use. The MHRA does not regulate where mobility aids can be used.</w:t>
      </w:r>
    </w:p>
    <w:p w14:paraId="2CA513E5" w14:textId="151E02E6" w:rsidR="007F6541" w:rsidRDefault="00B42B16" w:rsidP="00CB1151">
      <w:pPr>
        <w:pStyle w:val="Quote"/>
        <w:rPr>
          <w:iCs w:val="0"/>
          <w:lang w:val="en-US"/>
        </w:rPr>
      </w:pPr>
      <w:hyperlink r:id="rId64" w:anchor="_" w:history="1">
        <w:r w:rsidR="007F6541" w:rsidRPr="008F758C">
          <w:rPr>
            <w:rStyle w:val="Hyperlink"/>
            <w:lang w:val="en-US"/>
          </w:rPr>
          <w:t>Class 1, 2</w:t>
        </w:r>
        <w:r w:rsidR="007F6541">
          <w:rPr>
            <w:rStyle w:val="Hyperlink"/>
            <w:lang w:val="en-US"/>
          </w:rPr>
          <w:t xml:space="preserve">, </w:t>
        </w:r>
        <w:r w:rsidR="007F6541" w:rsidRPr="008F758C">
          <w:rPr>
            <w:rStyle w:val="Hyperlink"/>
            <w:lang w:val="en-US"/>
          </w:rPr>
          <w:t>3</w:t>
        </w:r>
        <w:r w:rsidR="007F6541">
          <w:rPr>
            <w:rStyle w:val="Hyperlink"/>
            <w:lang w:val="en-US"/>
          </w:rPr>
          <w:t xml:space="preserve"> and unclassed</w:t>
        </w:r>
        <w:r w:rsidR="007F6541" w:rsidRPr="008F758C">
          <w:rPr>
            <w:rStyle w:val="Hyperlink"/>
            <w:lang w:val="en-US"/>
          </w:rPr>
          <w:t xml:space="preserve"> “invalid carriages”</w:t>
        </w:r>
      </w:hyperlink>
      <w:r w:rsidR="007F6541">
        <w:rPr>
          <w:lang w:val="en-US"/>
        </w:rPr>
        <w:t xml:space="preserve"> are categories of mobility aid defined in </w:t>
      </w:r>
      <w:hyperlink r:id="rId65" w:history="1">
        <w:r w:rsidR="007F6541" w:rsidRPr="008F758C">
          <w:rPr>
            <w:rStyle w:val="Hyperlink"/>
            <w:lang w:val="en-US"/>
          </w:rPr>
          <w:t>UK highways laws</w:t>
        </w:r>
      </w:hyperlink>
      <w:r w:rsidR="007F6541">
        <w:rPr>
          <w:lang w:val="en-US"/>
        </w:rPr>
        <w:t>. They must be made or adapted specifically for use by Disabled people, and are only permitted to be used by Disabled people. “Invalid carriages” regulations say where different kinds of unpowered and powered wheelchairs and mobility scooters can be used in the UK.</w:t>
      </w:r>
    </w:p>
    <w:p w14:paraId="53F91361" w14:textId="77777777" w:rsidR="007F6541" w:rsidRDefault="007F6541" w:rsidP="002C6AD3">
      <w:pPr>
        <w:pStyle w:val="Heading2"/>
        <w:rPr>
          <w:lang w:val="en-US"/>
        </w:rPr>
      </w:pPr>
      <w:r>
        <w:rPr>
          <w:lang w:val="en-US"/>
        </w:rPr>
        <w:lastRenderedPageBreak/>
        <w:t xml:space="preserve">Pedal </w:t>
      </w:r>
      <w:r w:rsidRPr="002C6AD3">
        <w:t>cycles</w:t>
      </w:r>
    </w:p>
    <w:p w14:paraId="15694C41" w14:textId="77777777" w:rsidR="007F6541" w:rsidRPr="00D20916" w:rsidRDefault="007F6541" w:rsidP="007F6541">
      <w:pPr>
        <w:rPr>
          <w:sz w:val="2"/>
          <w:lang w:val="en-US"/>
        </w:rPr>
      </w:pPr>
    </w:p>
    <w:p w14:paraId="039F0F31" w14:textId="3CBBB4C1" w:rsidR="007F6541" w:rsidRDefault="007F6541" w:rsidP="007F6541">
      <w:pPr>
        <w:pStyle w:val="Heading3"/>
        <w:numPr>
          <w:ilvl w:val="0"/>
          <w:numId w:val="21"/>
        </w:numPr>
      </w:pPr>
      <w:bookmarkStart w:id="9" w:name="_Unpowered_cycles"/>
      <w:bookmarkEnd w:id="9"/>
      <w:r>
        <w:t>Unpowered cycles</w:t>
      </w:r>
    </w:p>
    <w:p w14:paraId="081217F9" w14:textId="44195BB1" w:rsidR="00CB1151" w:rsidRPr="00CB1151" w:rsidRDefault="00CB1151" w:rsidP="00CB1151">
      <w:pPr>
        <w:jc w:val="center"/>
      </w:pPr>
      <w:r>
        <w:rPr>
          <w:noProof/>
        </w:rPr>
        <w:drawing>
          <wp:inline distT="0" distB="0" distL="0" distR="0" wp14:anchorId="1BDF7CB4" wp14:editId="1613D864">
            <wp:extent cx="1400175" cy="1744721"/>
            <wp:effectExtent l="0" t="0" r="0" b="8255"/>
            <wp:docPr id="12" name="Picture 12" descr="Drawing of a person who has one leg standing holding onto a folding bicycle which has a single pedal, and which has crutches clipp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vin.png"/>
                    <pic:cNvPicPr/>
                  </pic:nvPicPr>
                  <pic:blipFill rotWithShape="1">
                    <a:blip r:embed="rId66" cstate="print">
                      <a:extLst>
                        <a:ext uri="{28A0092B-C50C-407E-A947-70E740481C1C}">
                          <a14:useLocalDpi xmlns:a14="http://schemas.microsoft.com/office/drawing/2010/main" val="0"/>
                        </a:ext>
                      </a:extLst>
                    </a:blip>
                    <a:srcRect l="19842" t="21379" r="21401" b="5405"/>
                    <a:stretch/>
                  </pic:blipFill>
                  <pic:spPr bwMode="auto">
                    <a:xfrm>
                      <a:off x="0" y="0"/>
                      <a:ext cx="1403218" cy="1748513"/>
                    </a:xfrm>
                    <a:prstGeom prst="rect">
                      <a:avLst/>
                    </a:prstGeom>
                    <a:ln>
                      <a:noFill/>
                    </a:ln>
                    <a:extLst>
                      <a:ext uri="{53640926-AAD7-44D8-BBD7-CCE9431645EC}">
                        <a14:shadowObscured xmlns:a14="http://schemas.microsoft.com/office/drawing/2010/main"/>
                      </a:ext>
                    </a:extLst>
                  </pic:spPr>
                </pic:pic>
              </a:graphicData>
            </a:graphic>
          </wp:inline>
        </w:drawing>
      </w:r>
    </w:p>
    <w:p w14:paraId="08167969" w14:textId="77777777" w:rsidR="007F6541" w:rsidRDefault="007F6541" w:rsidP="007F6541">
      <w:r>
        <w:t>Pedal cycles include “</w:t>
      </w:r>
      <w:hyperlink r:id="rId67" w:history="1">
        <w:r w:rsidRPr="0096129E">
          <w:rPr>
            <w:rStyle w:val="Hyperlink"/>
          </w:rPr>
          <w:t>bicycles, tricycles, velocipedes and other similar machines</w:t>
        </w:r>
      </w:hyperlink>
      <w:r>
        <w:t>”. This is an incredibly broad category!</w:t>
      </w:r>
    </w:p>
    <w:p w14:paraId="613C63DF" w14:textId="77777777" w:rsidR="007F6541" w:rsidRDefault="007F6541" w:rsidP="007F6541">
      <w:r>
        <w:t xml:space="preserve">For more on the huge range of cycle types available, see our </w:t>
      </w:r>
      <w:hyperlink r:id="rId68" w:history="1">
        <w:r w:rsidRPr="0006066D">
          <w:rPr>
            <w:rStyle w:val="Hyperlink"/>
          </w:rPr>
          <w:t>articles on choosing cycle types</w:t>
        </w:r>
      </w:hyperlink>
      <w:r>
        <w:t xml:space="preserve"> created in collaboration with Bikeability.</w:t>
      </w:r>
    </w:p>
    <w:p w14:paraId="64D03ABA" w14:textId="77777777" w:rsidR="007F6541" w:rsidRDefault="007F6541" w:rsidP="007F6541">
      <w:r>
        <w:t xml:space="preserve">Pedal cycles are important </w:t>
      </w:r>
      <w:hyperlink w:anchor="_Mobility_aids" w:history="1">
        <w:r w:rsidRPr="00E72EA3">
          <w:rPr>
            <w:rStyle w:val="Hyperlink"/>
          </w:rPr>
          <w:t>mobility aids</w:t>
        </w:r>
      </w:hyperlink>
      <w:r>
        <w:t xml:space="preserve"> for many Disabled people, and provide essential transport, exercise, leisure and outdoor opportunities for many more.</w:t>
      </w:r>
    </w:p>
    <w:p w14:paraId="2369CDCF" w14:textId="77777777" w:rsidR="007F6541" w:rsidRPr="0006066D" w:rsidRDefault="007F6541" w:rsidP="007F6541">
      <w:pPr>
        <w:rPr>
          <w:b/>
          <w:lang w:val="en-US"/>
        </w:rPr>
      </w:pPr>
      <w:r w:rsidRPr="0006066D">
        <w:rPr>
          <w:b/>
          <w:lang w:val="en-US"/>
        </w:rPr>
        <w:t>Pedal cycle users:</w:t>
      </w:r>
    </w:p>
    <w:p w14:paraId="2D0948AE" w14:textId="77777777" w:rsidR="007F6541" w:rsidRDefault="007F6541" w:rsidP="007F6541">
      <w:pPr>
        <w:pStyle w:val="ListParagraph"/>
        <w:numPr>
          <w:ilvl w:val="0"/>
          <w:numId w:val="29"/>
        </w:numPr>
        <w:spacing w:after="160"/>
        <w:rPr>
          <w:lang w:val="en-US"/>
        </w:rPr>
      </w:pPr>
      <w:r w:rsidRPr="0006066D">
        <w:rPr>
          <w:lang w:val="en-US"/>
        </w:rPr>
        <w:t>Can be any age;</w:t>
      </w:r>
    </w:p>
    <w:p w14:paraId="583603D1" w14:textId="77777777" w:rsidR="007F6541" w:rsidRPr="0006066D" w:rsidRDefault="007F6541" w:rsidP="007F6541">
      <w:pPr>
        <w:pStyle w:val="ListParagraph"/>
        <w:numPr>
          <w:ilvl w:val="0"/>
          <w:numId w:val="29"/>
        </w:numPr>
        <w:spacing w:after="160"/>
        <w:rPr>
          <w:lang w:val="en-US"/>
        </w:rPr>
      </w:pPr>
      <w:r>
        <w:rPr>
          <w:lang w:val="en-US"/>
        </w:rPr>
        <w:t xml:space="preserve">May carry passengers </w:t>
      </w:r>
      <w:hyperlink r:id="rId69" w:history="1">
        <w:r w:rsidRPr="00E17276">
          <w:rPr>
            <w:rStyle w:val="Hyperlink"/>
            <w:lang w:val="en-US"/>
          </w:rPr>
          <w:t>if their cycle is designed or adapted to do so</w:t>
        </w:r>
      </w:hyperlink>
      <w:r>
        <w:rPr>
          <w:lang w:val="en-US"/>
        </w:rPr>
        <w:t>;</w:t>
      </w:r>
    </w:p>
    <w:p w14:paraId="2B3D4324" w14:textId="77777777" w:rsidR="007F6541" w:rsidRPr="0006066D" w:rsidRDefault="007F6541" w:rsidP="007F6541">
      <w:pPr>
        <w:pStyle w:val="ListParagraph"/>
        <w:numPr>
          <w:ilvl w:val="0"/>
          <w:numId w:val="29"/>
        </w:numPr>
        <w:spacing w:after="160"/>
        <w:rPr>
          <w:lang w:val="en-US"/>
        </w:rPr>
      </w:pPr>
      <w:r w:rsidRPr="0006066D">
        <w:rPr>
          <w:lang w:val="en-US"/>
        </w:rPr>
        <w:t xml:space="preserve">Can choose </w:t>
      </w:r>
      <w:r>
        <w:rPr>
          <w:lang w:val="en-US"/>
        </w:rPr>
        <w:t>whether or not they want</w:t>
      </w:r>
      <w:r w:rsidRPr="0006066D">
        <w:rPr>
          <w:lang w:val="en-US"/>
        </w:rPr>
        <w:t xml:space="preserve"> to wear any personal protective equipment such as </w:t>
      </w:r>
      <w:hyperlink r:id="rId70" w:history="1">
        <w:r w:rsidRPr="0006066D">
          <w:rPr>
            <w:rStyle w:val="Hyperlink"/>
            <w:lang w:val="en-US"/>
          </w:rPr>
          <w:t>helmets</w:t>
        </w:r>
      </w:hyperlink>
      <w:r w:rsidRPr="0006066D">
        <w:rPr>
          <w:lang w:val="en-US"/>
        </w:rPr>
        <w:t xml:space="preserve"> or </w:t>
      </w:r>
      <w:hyperlink r:id="rId71" w:history="1">
        <w:r w:rsidRPr="0006066D">
          <w:rPr>
            <w:rStyle w:val="Hyperlink"/>
            <w:lang w:val="en-US"/>
          </w:rPr>
          <w:t>high visibility equipment</w:t>
        </w:r>
      </w:hyperlink>
      <w:r>
        <w:rPr>
          <w:lang w:val="en-US"/>
        </w:rPr>
        <w:t>;</w:t>
      </w:r>
    </w:p>
    <w:p w14:paraId="68458A3A" w14:textId="77777777" w:rsidR="007F6541" w:rsidRPr="00E17276" w:rsidRDefault="007F6541" w:rsidP="007F6541">
      <w:pPr>
        <w:pStyle w:val="ListParagraph"/>
        <w:numPr>
          <w:ilvl w:val="0"/>
          <w:numId w:val="29"/>
        </w:numPr>
        <w:spacing w:after="160"/>
        <w:rPr>
          <w:lang w:val="en-US"/>
        </w:rPr>
      </w:pPr>
      <w:r w:rsidRPr="0006066D">
        <w:rPr>
          <w:lang w:val="en-US"/>
        </w:rPr>
        <w:t>Must have</w:t>
      </w:r>
      <w:r>
        <w:rPr>
          <w:lang w:val="en-US"/>
        </w:rPr>
        <w:t xml:space="preserve"> suitable </w:t>
      </w:r>
      <w:hyperlink r:id="rId72" w:history="1">
        <w:r w:rsidRPr="001F4540">
          <w:rPr>
            <w:rStyle w:val="Hyperlink"/>
            <w:lang w:val="en-US"/>
          </w:rPr>
          <w:t>brakes</w:t>
        </w:r>
      </w:hyperlink>
      <w:r>
        <w:rPr>
          <w:lang w:val="en-US"/>
        </w:rPr>
        <w:t>, and</w:t>
      </w:r>
      <w:r w:rsidRPr="0006066D">
        <w:rPr>
          <w:lang w:val="en-US"/>
        </w:rPr>
        <w:t xml:space="preserve"> </w:t>
      </w:r>
      <w:hyperlink r:id="rId73" w:history="1">
        <w:r w:rsidRPr="0006066D">
          <w:rPr>
            <w:rStyle w:val="Hyperlink"/>
            <w:lang w:val="en-US"/>
          </w:rPr>
          <w:t>suitable front and rear lights and pedal reflectors</w:t>
        </w:r>
      </w:hyperlink>
      <w:r w:rsidRPr="0006066D">
        <w:rPr>
          <w:lang w:val="en-US"/>
        </w:rPr>
        <w:t xml:space="preserve"> if riding at night</w:t>
      </w:r>
      <w:r>
        <w:rPr>
          <w:lang w:val="en-US"/>
        </w:rPr>
        <w:t>;</w:t>
      </w:r>
    </w:p>
    <w:p w14:paraId="4ED4BE38" w14:textId="37E151BD" w:rsidR="007F6541" w:rsidRDefault="007F6541" w:rsidP="007F6541">
      <w:pPr>
        <w:pStyle w:val="ListParagraph"/>
        <w:numPr>
          <w:ilvl w:val="0"/>
          <w:numId w:val="29"/>
        </w:numPr>
        <w:spacing w:after="160"/>
        <w:rPr>
          <w:lang w:val="en-US"/>
        </w:rPr>
      </w:pPr>
      <w:r w:rsidRPr="0006066D">
        <w:rPr>
          <w:lang w:val="en-US"/>
        </w:rPr>
        <w:t xml:space="preserve">Do not need speedometers, insurance, </w:t>
      </w:r>
      <w:proofErr w:type="spellStart"/>
      <w:r w:rsidRPr="0006066D">
        <w:rPr>
          <w:lang w:val="en-US"/>
        </w:rPr>
        <w:t>licences</w:t>
      </w:r>
      <w:proofErr w:type="spellEnd"/>
      <w:r w:rsidRPr="0006066D">
        <w:rPr>
          <w:lang w:val="en-US"/>
        </w:rPr>
        <w:t xml:space="preserve"> or any registration</w:t>
      </w:r>
      <w:r>
        <w:rPr>
          <w:lang w:val="en-US"/>
        </w:rPr>
        <w:t xml:space="preserve">. Speed limits do not apply to cyclists, but they do have to ride in a way that is not </w:t>
      </w:r>
      <w:hyperlink r:id="rId74" w:history="1">
        <w:r w:rsidRPr="00E17276">
          <w:rPr>
            <w:rStyle w:val="Hyperlink"/>
            <w:lang w:val="en-US"/>
          </w:rPr>
          <w:t>dangerous</w:t>
        </w:r>
      </w:hyperlink>
      <w:r>
        <w:rPr>
          <w:lang w:val="en-US"/>
        </w:rPr>
        <w:t xml:space="preserve">, </w:t>
      </w:r>
      <w:hyperlink r:id="rId75" w:history="1">
        <w:r>
          <w:rPr>
            <w:rStyle w:val="Hyperlink"/>
            <w:lang w:val="en-US"/>
          </w:rPr>
          <w:t>“with due care and attention” and “reasonable consideration for other persons using the road”</w:t>
        </w:r>
      </w:hyperlink>
      <w:r>
        <w:rPr>
          <w:lang w:val="en-US"/>
        </w:rPr>
        <w:t>;</w:t>
      </w:r>
    </w:p>
    <w:p w14:paraId="52923A71" w14:textId="77777777" w:rsidR="007F6541" w:rsidRPr="0006066D" w:rsidRDefault="007F6541" w:rsidP="007F6541">
      <w:pPr>
        <w:pStyle w:val="ListParagraph"/>
        <w:numPr>
          <w:ilvl w:val="0"/>
          <w:numId w:val="29"/>
        </w:numPr>
        <w:spacing w:after="160"/>
        <w:rPr>
          <w:lang w:val="en-US"/>
        </w:rPr>
      </w:pPr>
      <w:r>
        <w:rPr>
          <w:lang w:val="en-US"/>
        </w:rPr>
        <w:t xml:space="preserve">Must not ride if unable to do so safely due to </w:t>
      </w:r>
      <w:hyperlink r:id="rId76" w:history="1">
        <w:r w:rsidRPr="00E17276">
          <w:rPr>
            <w:rStyle w:val="Hyperlink"/>
            <w:lang w:val="en-US"/>
          </w:rPr>
          <w:t>drink or drugs</w:t>
        </w:r>
      </w:hyperlink>
      <w:r>
        <w:rPr>
          <w:lang w:val="en-US"/>
        </w:rPr>
        <w:t>;</w:t>
      </w:r>
    </w:p>
    <w:p w14:paraId="4ED8E18F" w14:textId="77777777" w:rsidR="007F6541" w:rsidRDefault="007F6541" w:rsidP="007F6541">
      <w:pPr>
        <w:pStyle w:val="ListParagraph"/>
        <w:numPr>
          <w:ilvl w:val="0"/>
          <w:numId w:val="29"/>
        </w:numPr>
        <w:spacing w:after="160"/>
        <w:rPr>
          <w:lang w:val="en-US"/>
        </w:rPr>
      </w:pPr>
      <w:r w:rsidRPr="0006066D">
        <w:rPr>
          <w:lang w:val="en-US"/>
        </w:rPr>
        <w:t>May ride on roads (carriageways), cycle tracks and cycle lanes, restricted byways and bridleways</w:t>
      </w:r>
      <w:r>
        <w:rPr>
          <w:lang w:val="en-US"/>
        </w:rPr>
        <w:t>;</w:t>
      </w:r>
    </w:p>
    <w:p w14:paraId="715202FD" w14:textId="77777777" w:rsidR="007F6541" w:rsidRPr="0006066D" w:rsidRDefault="007F6541" w:rsidP="007F6541">
      <w:pPr>
        <w:pStyle w:val="ListParagraph"/>
        <w:numPr>
          <w:ilvl w:val="0"/>
          <w:numId w:val="29"/>
        </w:numPr>
        <w:spacing w:after="160"/>
        <w:rPr>
          <w:lang w:val="en-US"/>
        </w:rPr>
      </w:pPr>
      <w:r>
        <w:rPr>
          <w:lang w:val="en-US"/>
        </w:rPr>
        <w:t xml:space="preserve">Must give way to pedestrians on crossings and should give way to pedestrians on shared spaces under the </w:t>
      </w:r>
      <w:hyperlink r:id="rId77" w:history="1">
        <w:r w:rsidRPr="0006066D">
          <w:rPr>
            <w:rStyle w:val="Hyperlink"/>
            <w:lang w:val="en-US"/>
          </w:rPr>
          <w:t>Highway Code rules H1-H3</w:t>
        </w:r>
      </w:hyperlink>
      <w:r>
        <w:rPr>
          <w:lang w:val="en-US"/>
        </w:rPr>
        <w:t>.</w:t>
      </w:r>
    </w:p>
    <w:p w14:paraId="72498E28" w14:textId="77777777" w:rsidR="007F6541" w:rsidRPr="0006066D" w:rsidRDefault="007F6541" w:rsidP="007F6541">
      <w:pPr>
        <w:pStyle w:val="ListParagraph"/>
        <w:numPr>
          <w:ilvl w:val="0"/>
          <w:numId w:val="29"/>
        </w:numPr>
        <w:spacing w:after="160"/>
        <w:rPr>
          <w:lang w:val="en-US"/>
        </w:rPr>
      </w:pPr>
      <w:r w:rsidRPr="0006066D">
        <w:rPr>
          <w:lang w:val="en-US"/>
        </w:rPr>
        <w:t xml:space="preserve">May not ride on footways or footpaths (though </w:t>
      </w:r>
      <w:hyperlink r:id="rId78" w:history="1">
        <w:r w:rsidRPr="0006066D">
          <w:rPr>
            <w:rStyle w:val="Hyperlink"/>
            <w:lang w:val="en-US"/>
          </w:rPr>
          <w:t>Boateng guidance</w:t>
        </w:r>
      </w:hyperlink>
      <w:r w:rsidRPr="0006066D">
        <w:rPr>
          <w:lang w:val="en-US"/>
        </w:rPr>
        <w:t xml:space="preserve"> recommends police exercise discretion towards people cycling considerately on footways where the cyclist believes the carriageway to be unsafe for them to use).</w:t>
      </w:r>
    </w:p>
    <w:p w14:paraId="0ADF8441" w14:textId="46930429" w:rsidR="007F6541" w:rsidRPr="0006066D" w:rsidRDefault="007F6541" w:rsidP="007F6541">
      <w:pPr>
        <w:pStyle w:val="IntenseQuote"/>
        <w:rPr>
          <w:lang w:val="en-US"/>
        </w:rPr>
      </w:pPr>
      <w:r w:rsidRPr="0006066D">
        <w:rPr>
          <w:lang w:val="en-US"/>
        </w:rPr>
        <w:lastRenderedPageBreak/>
        <w:t xml:space="preserve">Wheels for Wellbeing campaign for Disabled people </w:t>
      </w:r>
      <w:r>
        <w:rPr>
          <w:lang w:val="en-US"/>
        </w:rPr>
        <w:t xml:space="preserve">using cycles as </w:t>
      </w:r>
      <w:hyperlink w:anchor="_Mobility_aids" w:history="1">
        <w:r w:rsidRPr="0006066D">
          <w:rPr>
            <w:rStyle w:val="Hyperlink"/>
            <w:lang w:val="en-US"/>
          </w:rPr>
          <w:t>mobility aids</w:t>
        </w:r>
      </w:hyperlink>
      <w:r>
        <w:rPr>
          <w:lang w:val="en-US"/>
        </w:rPr>
        <w:t xml:space="preserve"> </w:t>
      </w:r>
      <w:r w:rsidRPr="0006066D">
        <w:rPr>
          <w:lang w:val="en-US"/>
        </w:rPr>
        <w:t xml:space="preserve">to be allowed to cycle at </w:t>
      </w:r>
      <w:r w:rsidR="00F04AF2">
        <w:rPr>
          <w:lang w:val="en-US"/>
        </w:rPr>
        <w:t>pedestrian</w:t>
      </w:r>
      <w:r w:rsidRPr="0006066D">
        <w:rPr>
          <w:lang w:val="en-US"/>
        </w:rPr>
        <w:t xml:space="preserve"> speed</w:t>
      </w:r>
      <w:r w:rsidR="00F04AF2">
        <w:rPr>
          <w:lang w:val="en-US"/>
        </w:rPr>
        <w:t>s</w:t>
      </w:r>
      <w:r w:rsidRPr="0006066D">
        <w:rPr>
          <w:lang w:val="en-US"/>
        </w:rPr>
        <w:t xml:space="preserve"> on all footways</w:t>
      </w:r>
      <w:r>
        <w:rPr>
          <w:lang w:val="en-US"/>
        </w:rPr>
        <w:t>, footpaths</w:t>
      </w:r>
      <w:r w:rsidRPr="0006066D">
        <w:rPr>
          <w:lang w:val="en-US"/>
        </w:rPr>
        <w:t xml:space="preserve"> and </w:t>
      </w:r>
      <w:r>
        <w:rPr>
          <w:lang w:val="en-US"/>
        </w:rPr>
        <w:t>in all</w:t>
      </w:r>
      <w:r w:rsidRPr="0006066D">
        <w:rPr>
          <w:lang w:val="en-US"/>
        </w:rPr>
        <w:t xml:space="preserve"> pedestrianis</w:t>
      </w:r>
      <w:r>
        <w:rPr>
          <w:lang w:val="en-US"/>
        </w:rPr>
        <w:t>ed</w:t>
      </w:r>
      <w:r w:rsidRPr="0006066D">
        <w:rPr>
          <w:lang w:val="en-US"/>
        </w:rPr>
        <w:t xml:space="preserve"> spaces.</w:t>
      </w:r>
    </w:p>
    <w:p w14:paraId="3BE15E7F" w14:textId="77777777" w:rsidR="007F6541" w:rsidRDefault="00B42B16" w:rsidP="007F6541">
      <w:hyperlink r:id="rId79" w:history="1">
        <w:r w:rsidR="007F6541" w:rsidRPr="0096129E">
          <w:rPr>
            <w:rStyle w:val="Hyperlink"/>
          </w:rPr>
          <w:t>Rules 59 to 82 of the Highway Code</w:t>
        </w:r>
      </w:hyperlink>
      <w:r w:rsidR="007F6541">
        <w:t xml:space="preserve"> apply to cyclists, as do all later sections except the motorways section.</w:t>
      </w:r>
    </w:p>
    <w:p w14:paraId="4FF30068" w14:textId="77777777" w:rsidR="007F6541" w:rsidRPr="0096129E" w:rsidRDefault="007F6541" w:rsidP="007F6541">
      <w:r>
        <w:t xml:space="preserve">The </w:t>
      </w:r>
      <w:hyperlink r:id="rId80" w:history="1">
        <w:r w:rsidRPr="0006066D">
          <w:rPr>
            <w:rStyle w:val="Hyperlink"/>
            <w:lang w:val="en-US"/>
          </w:rPr>
          <w:t>Pedal Bicycles (Safety) regulations 2010</w:t>
        </w:r>
      </w:hyperlink>
      <w:r w:rsidRPr="0096129E">
        <w:t xml:space="preserve"> </w:t>
      </w:r>
      <w:r>
        <w:t>are safety regulations which people selling bicycles have to follow.</w:t>
      </w:r>
    </w:p>
    <w:p w14:paraId="3863808E" w14:textId="77777777" w:rsidR="007F6541" w:rsidRPr="00CB035D" w:rsidRDefault="00B42B16" w:rsidP="007F6541">
      <w:hyperlink r:id="rId81" w:history="1">
        <w:r w:rsidR="007F6541" w:rsidRPr="0006066D">
          <w:rPr>
            <w:rStyle w:val="Hyperlink"/>
          </w:rPr>
          <w:t>Public Spaces Protection Orders (PSPOs)</w:t>
        </w:r>
      </w:hyperlink>
      <w:r w:rsidR="007F6541">
        <w:t xml:space="preserve"> are sometimes being used by local authorities to prevent people from cycling in parts of towns and cities.</w:t>
      </w:r>
    </w:p>
    <w:p w14:paraId="5C479B34" w14:textId="5A097E4D" w:rsidR="007F6541" w:rsidRDefault="007F6541" w:rsidP="007F6541">
      <w:pPr>
        <w:pStyle w:val="Heading3"/>
        <w:numPr>
          <w:ilvl w:val="0"/>
          <w:numId w:val="20"/>
        </w:numPr>
        <w:ind w:left="0" w:firstLine="0"/>
        <w:rPr>
          <w:lang w:val="en-US"/>
        </w:rPr>
      </w:pPr>
      <w:bookmarkStart w:id="10" w:name="_E-assist_pedal_cycle"/>
      <w:bookmarkStart w:id="11" w:name="_E-assist_pedal_cycles"/>
      <w:bookmarkEnd w:id="10"/>
      <w:bookmarkEnd w:id="11"/>
      <w:r>
        <w:rPr>
          <w:lang w:val="en-US"/>
        </w:rPr>
        <w:t>E-assist pedal cycles (EAPCs)</w:t>
      </w:r>
    </w:p>
    <w:p w14:paraId="393F241E" w14:textId="6F93817E" w:rsidR="00CB1151" w:rsidRPr="00CB1151" w:rsidRDefault="00CB1151" w:rsidP="00CB1151">
      <w:pPr>
        <w:jc w:val="center"/>
        <w:rPr>
          <w:u w:val="single"/>
          <w:lang w:val="en-US"/>
        </w:rPr>
      </w:pPr>
      <w:r w:rsidRPr="00CB1151">
        <w:rPr>
          <w:noProof/>
          <w:lang w:val="en-US"/>
        </w:rPr>
        <w:drawing>
          <wp:inline distT="0" distB="0" distL="0" distR="0" wp14:anchorId="08DBBD42" wp14:editId="5E524FB9">
            <wp:extent cx="2057400" cy="1389252"/>
            <wp:effectExtent l="0" t="0" r="0" b="1905"/>
            <wp:docPr id="13" name="Picture 13" descr="Drawing of a cyclist on a folding bike with a big pannier on the front of the bike, towing a manual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ompton wheelchair.png"/>
                    <pic:cNvPicPr/>
                  </pic:nvPicPr>
                  <pic:blipFill rotWithShape="1">
                    <a:blip r:embed="rId82" cstate="print">
                      <a:extLst>
                        <a:ext uri="{28A0092B-C50C-407E-A947-70E740481C1C}">
                          <a14:useLocalDpi xmlns:a14="http://schemas.microsoft.com/office/drawing/2010/main" val="0"/>
                        </a:ext>
                      </a:extLst>
                    </a:blip>
                    <a:srcRect t="20612" b="11863"/>
                    <a:stretch/>
                  </pic:blipFill>
                  <pic:spPr bwMode="auto">
                    <a:xfrm>
                      <a:off x="0" y="0"/>
                      <a:ext cx="2077203" cy="1402624"/>
                    </a:xfrm>
                    <a:prstGeom prst="rect">
                      <a:avLst/>
                    </a:prstGeom>
                    <a:ln>
                      <a:noFill/>
                    </a:ln>
                    <a:extLst>
                      <a:ext uri="{53640926-AAD7-44D8-BBD7-CCE9431645EC}">
                        <a14:shadowObscured xmlns:a14="http://schemas.microsoft.com/office/drawing/2010/main"/>
                      </a:ext>
                    </a:extLst>
                  </pic:spPr>
                </pic:pic>
              </a:graphicData>
            </a:graphic>
          </wp:inline>
        </w:drawing>
      </w:r>
    </w:p>
    <w:p w14:paraId="421A0F01" w14:textId="77777777" w:rsidR="007F6541" w:rsidRDefault="007F6541" w:rsidP="007F6541">
      <w:pPr>
        <w:rPr>
          <w:lang w:val="en-US"/>
        </w:rPr>
      </w:pPr>
      <w:r>
        <w:rPr>
          <w:lang w:val="en-US"/>
        </w:rPr>
        <w:t xml:space="preserve">EAPCs are important mobility aids for a </w:t>
      </w:r>
      <w:hyperlink r:id="rId83" w:history="1">
        <w:r w:rsidRPr="00F44E31">
          <w:rPr>
            <w:rStyle w:val="Hyperlink"/>
            <w:lang w:val="en-US"/>
          </w:rPr>
          <w:t>large proportion of Disabled cyclists</w:t>
        </w:r>
      </w:hyperlink>
      <w:r>
        <w:rPr>
          <w:lang w:val="en-US"/>
        </w:rPr>
        <w:t>.</w:t>
      </w:r>
    </w:p>
    <w:p w14:paraId="7CBE6F87" w14:textId="77777777" w:rsidR="007F6541" w:rsidRDefault="007F6541" w:rsidP="007F6541">
      <w:pPr>
        <w:rPr>
          <w:lang w:val="en-US"/>
        </w:rPr>
      </w:pPr>
      <w:r>
        <w:rPr>
          <w:lang w:val="en-US"/>
        </w:rPr>
        <w:t xml:space="preserve">As long as they meet all the </w:t>
      </w:r>
      <w:hyperlink r:id="rId84" w:history="1">
        <w:r w:rsidRPr="00F53407">
          <w:rPr>
            <w:rStyle w:val="Hyperlink"/>
            <w:lang w:val="en-US"/>
          </w:rPr>
          <w:t>regulatory requirements</w:t>
        </w:r>
      </w:hyperlink>
      <w:r>
        <w:rPr>
          <w:lang w:val="en-US"/>
        </w:rPr>
        <w:t xml:space="preserve"> under the </w:t>
      </w:r>
      <w:hyperlink r:id="rId85" w:history="1">
        <w:r w:rsidRPr="00646CBA">
          <w:rPr>
            <w:rStyle w:val="Hyperlink"/>
          </w:rPr>
          <w:t>Electrically Assisted Pedal Cycles Regulations 1983</w:t>
        </w:r>
      </w:hyperlink>
      <w:r w:rsidRPr="00430977">
        <w:rPr>
          <w:lang w:val="en-US"/>
        </w:rPr>
        <w:t xml:space="preserve">, </w:t>
      </w:r>
      <w:hyperlink r:id="rId86" w:history="1">
        <w:r w:rsidRPr="00646CBA">
          <w:rPr>
            <w:rStyle w:val="Hyperlink"/>
          </w:rPr>
          <w:t>Electrically Assisted Pedal Cycles (Amendment) Regulations 2015</w:t>
        </w:r>
      </w:hyperlink>
      <w:r>
        <w:t xml:space="preserve"> and </w:t>
      </w:r>
      <w:hyperlink r:id="rId87" w:history="1">
        <w:r w:rsidRPr="00B256FE">
          <w:rPr>
            <w:rStyle w:val="Hyperlink"/>
          </w:rPr>
          <w:t>Regulation (EU) No 168/2013 of the European Parliament and of the Council</w:t>
        </w:r>
      </w:hyperlink>
      <w:r>
        <w:rPr>
          <w:lang w:val="en-US"/>
        </w:rPr>
        <w:t xml:space="preserve"> (retained EU laws): </w:t>
      </w:r>
    </w:p>
    <w:p w14:paraId="30C989E7" w14:textId="77777777" w:rsidR="007F6541" w:rsidRDefault="007F6541" w:rsidP="007F6541">
      <w:pPr>
        <w:pStyle w:val="Quote"/>
        <w:rPr>
          <w:lang w:val="en-US"/>
        </w:rPr>
      </w:pPr>
      <w:r>
        <w:rPr>
          <w:lang w:val="en-US"/>
        </w:rPr>
        <w:t xml:space="preserve">The rules for using EAPCs are the same as for </w:t>
      </w:r>
      <w:hyperlink w:anchor="_Unpowered_cycles" w:history="1">
        <w:r w:rsidRPr="00024501">
          <w:rPr>
            <w:rStyle w:val="Hyperlink"/>
            <w:lang w:val="en-US"/>
          </w:rPr>
          <w:t>unpowered cycles</w:t>
        </w:r>
      </w:hyperlink>
      <w:r>
        <w:rPr>
          <w:lang w:val="en-US"/>
        </w:rPr>
        <w:t xml:space="preserve">, except that EAPCs may only be controlled by people aged over 14. </w:t>
      </w:r>
      <w:r>
        <w:rPr>
          <w:lang w:val="en-US"/>
        </w:rPr>
        <w:br/>
        <w:t>Passengers carried on EAPCs may be younger than 14.</w:t>
      </w:r>
    </w:p>
    <w:p w14:paraId="3EBC2023" w14:textId="77777777" w:rsidR="007F6541" w:rsidRDefault="007F6541" w:rsidP="007F6541">
      <w:r>
        <w:t xml:space="preserve">People riding EAPCs must follow all the same rules as people riding </w:t>
      </w:r>
      <w:hyperlink w:anchor="_Unpowered_cycles" w:history="1">
        <w:r w:rsidRPr="00024501">
          <w:rPr>
            <w:rStyle w:val="Hyperlink"/>
          </w:rPr>
          <w:t>unpowered cycles</w:t>
        </w:r>
      </w:hyperlink>
      <w:r>
        <w:t>.</w:t>
      </w:r>
    </w:p>
    <w:p w14:paraId="5229A18D" w14:textId="66B1A4D8" w:rsidR="007F6541" w:rsidRDefault="007F6541" w:rsidP="007F6541">
      <w:pPr>
        <w:rPr>
          <w:lang w:val="en-US"/>
        </w:rPr>
      </w:pPr>
      <w:r>
        <w:rPr>
          <w:lang w:val="en-US"/>
        </w:rPr>
        <w:t xml:space="preserve">EAPCs are (or are able to be) mechanically propelled, but are </w:t>
      </w:r>
      <w:hyperlink w:anchor="_Mechanically_propelled_vehicles" w:history="1">
        <w:r w:rsidRPr="00F53407">
          <w:rPr>
            <w:rStyle w:val="Hyperlink"/>
            <w:lang w:val="en-US"/>
          </w:rPr>
          <w:t>not classed as motor vehicles</w:t>
        </w:r>
      </w:hyperlink>
      <w:r>
        <w:rPr>
          <w:lang w:val="en-US"/>
        </w:rPr>
        <w:t>.</w:t>
      </w:r>
    </w:p>
    <w:p w14:paraId="480DF212" w14:textId="26D3E62B" w:rsidR="00CB1151" w:rsidRDefault="00CB1151" w:rsidP="00CB1151">
      <w:pPr>
        <w:jc w:val="center"/>
        <w:rPr>
          <w:lang w:val="en-US"/>
        </w:rPr>
      </w:pPr>
      <w:r>
        <w:rPr>
          <w:noProof/>
          <w:lang w:val="en-US"/>
        </w:rPr>
        <w:drawing>
          <wp:inline distT="0" distB="0" distL="0" distR="0" wp14:anchorId="2A31D6FD" wp14:editId="3D5842F9">
            <wp:extent cx="2620010" cy="1229138"/>
            <wp:effectExtent l="0" t="0" r="0" b="9525"/>
            <wp:docPr id="14" name="Picture 14" descr="Drawing of an adult riding a bike with a baby in a rear child seat and towing a child in a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son_Towing_Trailer.png"/>
                    <pic:cNvPicPr/>
                  </pic:nvPicPr>
                  <pic:blipFill rotWithShape="1">
                    <a:blip r:embed="rId88" cstate="print">
                      <a:extLst>
                        <a:ext uri="{28A0092B-C50C-407E-A947-70E740481C1C}">
                          <a14:useLocalDpi xmlns:a14="http://schemas.microsoft.com/office/drawing/2010/main" val="0"/>
                        </a:ext>
                      </a:extLst>
                    </a:blip>
                    <a:srcRect t="31686" b="21401"/>
                    <a:stretch/>
                  </pic:blipFill>
                  <pic:spPr bwMode="auto">
                    <a:xfrm>
                      <a:off x="0" y="0"/>
                      <a:ext cx="2638407" cy="1237769"/>
                    </a:xfrm>
                    <a:prstGeom prst="rect">
                      <a:avLst/>
                    </a:prstGeom>
                    <a:ln>
                      <a:noFill/>
                    </a:ln>
                    <a:extLst>
                      <a:ext uri="{53640926-AAD7-44D8-BBD7-CCE9431645EC}">
                        <a14:shadowObscured xmlns:a14="http://schemas.microsoft.com/office/drawing/2010/main"/>
                      </a:ext>
                    </a:extLst>
                  </pic:spPr>
                </pic:pic>
              </a:graphicData>
            </a:graphic>
          </wp:inline>
        </w:drawing>
      </w:r>
    </w:p>
    <w:p w14:paraId="222778F7" w14:textId="77777777" w:rsidR="007F6541" w:rsidRPr="00204433" w:rsidRDefault="007F6541" w:rsidP="007F6541">
      <w:pPr>
        <w:rPr>
          <w:b/>
          <w:lang w:val="en-US"/>
        </w:rPr>
      </w:pPr>
      <w:r w:rsidRPr="00204433">
        <w:rPr>
          <w:b/>
          <w:lang w:val="en-US"/>
        </w:rPr>
        <w:t>E-assist pedal cycles or EAPCs:</w:t>
      </w:r>
    </w:p>
    <w:p w14:paraId="5F584DEE" w14:textId="77777777" w:rsidR="007F6541" w:rsidRDefault="007F6541" w:rsidP="007F6541">
      <w:pPr>
        <w:pStyle w:val="ListParagraph"/>
        <w:numPr>
          <w:ilvl w:val="0"/>
          <w:numId w:val="30"/>
        </w:numPr>
        <w:spacing w:after="160"/>
        <w:rPr>
          <w:lang w:val="en-US"/>
        </w:rPr>
      </w:pPr>
      <w:r>
        <w:rPr>
          <w:lang w:val="en-US"/>
        </w:rPr>
        <w:t xml:space="preserve">Include the </w:t>
      </w:r>
      <w:hyperlink r:id="rId89" w:history="1">
        <w:r w:rsidRPr="00D24A14">
          <w:rPr>
            <w:rStyle w:val="Hyperlink"/>
            <w:lang w:val="en-US"/>
          </w:rPr>
          <w:t>full range of cycle types</w:t>
        </w:r>
      </w:hyperlink>
      <w:r>
        <w:rPr>
          <w:lang w:val="en-US"/>
        </w:rPr>
        <w:t xml:space="preserve"> – bicycles, tricycles, quad cycles, handcycles, upright and recumbent cycles, cargo cycles, tandems and more.;</w:t>
      </w:r>
    </w:p>
    <w:p w14:paraId="59B2981F" w14:textId="77777777" w:rsidR="007F6541" w:rsidRPr="009A0861" w:rsidRDefault="007F6541" w:rsidP="007F6541">
      <w:pPr>
        <w:pStyle w:val="ListParagraph"/>
        <w:numPr>
          <w:ilvl w:val="0"/>
          <w:numId w:val="30"/>
        </w:numPr>
        <w:spacing w:after="160"/>
        <w:rPr>
          <w:lang w:val="en-US"/>
        </w:rPr>
      </w:pPr>
      <w:r w:rsidRPr="009A0861">
        <w:rPr>
          <w:lang w:val="en-US"/>
        </w:rPr>
        <w:lastRenderedPageBreak/>
        <w:t>Must have working pedals which can move the cycle forwards;</w:t>
      </w:r>
    </w:p>
    <w:p w14:paraId="3382D659" w14:textId="77777777" w:rsidR="007F6541" w:rsidRPr="009A0861" w:rsidRDefault="007F6541" w:rsidP="007F6541">
      <w:pPr>
        <w:pStyle w:val="ListParagraph"/>
        <w:numPr>
          <w:ilvl w:val="0"/>
          <w:numId w:val="30"/>
        </w:numPr>
        <w:spacing w:after="160"/>
        <w:rPr>
          <w:lang w:val="en-US"/>
        </w:rPr>
      </w:pPr>
      <w:r w:rsidRPr="009A0861">
        <w:rPr>
          <w:lang w:val="en-US"/>
        </w:rPr>
        <w:t>Can have a motor with power rated at up to 250W;</w:t>
      </w:r>
    </w:p>
    <w:p w14:paraId="3D65DC30" w14:textId="7223CA75" w:rsidR="007F6541" w:rsidRPr="009A0861" w:rsidRDefault="007F6541" w:rsidP="007F6541">
      <w:pPr>
        <w:pStyle w:val="ListParagraph"/>
        <w:numPr>
          <w:ilvl w:val="0"/>
          <w:numId w:val="30"/>
        </w:numPr>
        <w:spacing w:after="160"/>
        <w:rPr>
          <w:lang w:val="en-US"/>
        </w:rPr>
      </w:pPr>
      <w:r w:rsidRPr="009A0861">
        <w:rPr>
          <w:lang w:val="en-US"/>
        </w:rPr>
        <w:t xml:space="preserve">May have a </w:t>
      </w:r>
      <w:hyperlink r:id="rId90" w:history="1">
        <w:r w:rsidRPr="009A0861">
          <w:rPr>
            <w:rStyle w:val="Hyperlink"/>
            <w:lang w:val="en-US"/>
          </w:rPr>
          <w:t>throttle</w:t>
        </w:r>
      </w:hyperlink>
      <w:r w:rsidRPr="009A0861">
        <w:rPr>
          <w:lang w:val="en-US"/>
        </w:rPr>
        <w:t xml:space="preserve"> which works up to 6kph/3.73mph;</w:t>
      </w:r>
    </w:p>
    <w:p w14:paraId="07BCFEB3" w14:textId="77777777" w:rsidR="007F6541" w:rsidRPr="009A0861" w:rsidRDefault="007F6541" w:rsidP="007F6541">
      <w:pPr>
        <w:pStyle w:val="ListParagraph"/>
        <w:numPr>
          <w:ilvl w:val="0"/>
          <w:numId w:val="30"/>
        </w:numPr>
        <w:spacing w:after="160"/>
        <w:rPr>
          <w:lang w:val="en-US"/>
        </w:rPr>
      </w:pPr>
      <w:r w:rsidRPr="009A0861">
        <w:rPr>
          <w:lang w:val="en-US"/>
        </w:rPr>
        <w:t>May not have the motor working when moving at above 25kph/15.5mph – must have a cut-out</w:t>
      </w:r>
      <w:r>
        <w:rPr>
          <w:lang w:val="en-US"/>
        </w:rPr>
        <w:t xml:space="preserve"> which stops the motor at 15.5mph</w:t>
      </w:r>
      <w:r w:rsidRPr="009A0861">
        <w:rPr>
          <w:lang w:val="en-US"/>
        </w:rPr>
        <w:t>;</w:t>
      </w:r>
    </w:p>
    <w:p w14:paraId="7883C3A9" w14:textId="2052B539" w:rsidR="007F6541" w:rsidRDefault="007F6541" w:rsidP="007F6541">
      <w:pPr>
        <w:pStyle w:val="ListParagraph"/>
        <w:numPr>
          <w:ilvl w:val="0"/>
          <w:numId w:val="30"/>
        </w:numPr>
        <w:spacing w:after="160"/>
        <w:rPr>
          <w:lang w:val="en-US"/>
        </w:rPr>
      </w:pPr>
      <w:r w:rsidRPr="009A0861">
        <w:rPr>
          <w:lang w:val="en-US"/>
        </w:rPr>
        <w:t xml:space="preserve">Can be </w:t>
      </w:r>
      <w:proofErr w:type="spellStart"/>
      <w:r w:rsidRPr="009A0861">
        <w:rPr>
          <w:lang w:val="en-US"/>
        </w:rPr>
        <w:t>pedalled</w:t>
      </w:r>
      <w:proofErr w:type="spellEnd"/>
      <w:r w:rsidRPr="009A0861">
        <w:rPr>
          <w:lang w:val="en-US"/>
        </w:rPr>
        <w:t xml:space="preserve"> faster than 15.5mph – </w:t>
      </w:r>
      <w:r>
        <w:rPr>
          <w:lang w:val="en-US"/>
        </w:rPr>
        <w:t>and</w:t>
      </w:r>
      <w:r w:rsidRPr="009A0861">
        <w:rPr>
          <w:lang w:val="en-US"/>
        </w:rPr>
        <w:t xml:space="preserve"> will</w:t>
      </w:r>
      <w:r>
        <w:rPr>
          <w:lang w:val="en-US"/>
        </w:rPr>
        <w:t xml:space="preserve"> probably</w:t>
      </w:r>
      <w:r w:rsidRPr="009A0861">
        <w:rPr>
          <w:lang w:val="en-US"/>
        </w:rPr>
        <w:t xml:space="preserve"> freewheel down hills faster than 15.5mph, too</w:t>
      </w:r>
      <w:r>
        <w:rPr>
          <w:lang w:val="en-US"/>
        </w:rPr>
        <w:t>, unless brakes are used</w:t>
      </w:r>
      <w:r w:rsidRPr="009A0861">
        <w:rPr>
          <w:lang w:val="en-US"/>
        </w:rPr>
        <w:t>!</w:t>
      </w:r>
    </w:p>
    <w:p w14:paraId="71F611CB" w14:textId="4611E3AE" w:rsidR="007F6541" w:rsidRPr="00DF4496" w:rsidRDefault="00CB1151" w:rsidP="00D01E3C">
      <w:pPr>
        <w:jc w:val="center"/>
        <w:rPr>
          <w:lang w:val="en-US"/>
        </w:rPr>
      </w:pPr>
      <w:r>
        <w:rPr>
          <w:noProof/>
          <w:lang w:val="en-US"/>
        </w:rPr>
        <w:drawing>
          <wp:inline distT="0" distB="0" distL="0" distR="0" wp14:anchorId="2BD2F390" wp14:editId="4BE8E6E7">
            <wp:extent cx="2085975" cy="1472717"/>
            <wp:effectExtent l="0" t="0" r="0" b="0"/>
            <wp:docPr id="15" name="Picture 15" descr="Drawing of person using a clip-on e-handcycle with a manual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n_With_Clip_On_E-Handcycle_.png"/>
                    <pic:cNvPicPr/>
                  </pic:nvPicPr>
                  <pic:blipFill rotWithShape="1">
                    <a:blip r:embed="rId91" cstate="print">
                      <a:extLst>
                        <a:ext uri="{28A0092B-C50C-407E-A947-70E740481C1C}">
                          <a14:useLocalDpi xmlns:a14="http://schemas.microsoft.com/office/drawing/2010/main" val="0"/>
                        </a:ext>
                      </a:extLst>
                    </a:blip>
                    <a:srcRect t="24456" b="4942"/>
                    <a:stretch/>
                  </pic:blipFill>
                  <pic:spPr bwMode="auto">
                    <a:xfrm>
                      <a:off x="0" y="0"/>
                      <a:ext cx="2093049" cy="1477712"/>
                    </a:xfrm>
                    <a:prstGeom prst="rect">
                      <a:avLst/>
                    </a:prstGeom>
                    <a:ln>
                      <a:noFill/>
                    </a:ln>
                    <a:extLst>
                      <a:ext uri="{53640926-AAD7-44D8-BBD7-CCE9431645EC}">
                        <a14:shadowObscured xmlns:a14="http://schemas.microsoft.com/office/drawing/2010/main"/>
                      </a:ext>
                    </a:extLst>
                  </pic:spPr>
                </pic:pic>
              </a:graphicData>
            </a:graphic>
          </wp:inline>
        </w:drawing>
      </w:r>
    </w:p>
    <w:p w14:paraId="08158C11" w14:textId="77777777" w:rsidR="007F6541" w:rsidRDefault="007F6541" w:rsidP="007F6541">
      <w:pPr>
        <w:pStyle w:val="Quote"/>
        <w:jc w:val="left"/>
        <w:rPr>
          <w:lang w:val="en-US"/>
        </w:rPr>
      </w:pPr>
      <w:r w:rsidRPr="00204433">
        <w:rPr>
          <w:b/>
          <w:lang w:val="en-US"/>
        </w:rPr>
        <w:t xml:space="preserve">If a cycle has motor power working when moving at above 15.5mph, or has a motor with more than 250W power, it is a </w:t>
      </w:r>
      <w:hyperlink w:anchor="_Moped_or_motorcycle" w:history="1">
        <w:r w:rsidRPr="00204433">
          <w:rPr>
            <w:rStyle w:val="Hyperlink"/>
            <w:b/>
            <w:lang w:val="en-US"/>
          </w:rPr>
          <w:t>motorcycle</w:t>
        </w:r>
      </w:hyperlink>
      <w:r w:rsidRPr="00204433">
        <w:rPr>
          <w:b/>
          <w:lang w:val="en-US"/>
        </w:rPr>
        <w:t>, not a pedal cycle or EAPC.</w:t>
      </w:r>
      <w:r>
        <w:rPr>
          <w:lang w:val="en-US"/>
        </w:rPr>
        <w:br/>
        <w:t>- M</w:t>
      </w:r>
      <w:r w:rsidRPr="009A0861">
        <w:rPr>
          <w:lang w:val="en-US"/>
        </w:rPr>
        <w:t>otorcycle</w:t>
      </w:r>
      <w:r>
        <w:rPr>
          <w:lang w:val="en-US"/>
        </w:rPr>
        <w:t xml:space="preserve"> riders must have a licence, insurance and a suitable helmet.</w:t>
      </w:r>
      <w:r>
        <w:rPr>
          <w:lang w:val="en-US"/>
        </w:rPr>
        <w:br/>
        <w:t>- Motorcycles must always have a rear number plate.</w:t>
      </w:r>
      <w:r>
        <w:rPr>
          <w:lang w:val="en-US"/>
        </w:rPr>
        <w:br/>
        <w:t xml:space="preserve">- Motorcycles </w:t>
      </w:r>
      <w:r w:rsidRPr="009A0861">
        <w:rPr>
          <w:lang w:val="en-US"/>
        </w:rPr>
        <w:t>with or without number plates may</w:t>
      </w:r>
      <w:r>
        <w:rPr>
          <w:lang w:val="en-US"/>
        </w:rPr>
        <w:t xml:space="preserve"> only be ridden on carriageways and byways open to all traffic, or private land. They may</w:t>
      </w:r>
      <w:r w:rsidRPr="009A0861">
        <w:rPr>
          <w:lang w:val="en-US"/>
        </w:rPr>
        <w:t xml:space="preserve"> </w:t>
      </w:r>
      <w:r>
        <w:rPr>
          <w:lang w:val="en-US"/>
        </w:rPr>
        <w:t>not</w:t>
      </w:r>
      <w:r w:rsidRPr="009A0861">
        <w:rPr>
          <w:lang w:val="en-US"/>
        </w:rPr>
        <w:t xml:space="preserve"> be ridden on bridleways, restricted byways, footways</w:t>
      </w:r>
      <w:r>
        <w:rPr>
          <w:lang w:val="en-US"/>
        </w:rPr>
        <w:t>, footpaths, cycle lanes or cycle tracks</w:t>
      </w:r>
      <w:r w:rsidRPr="009A0861">
        <w:rPr>
          <w:lang w:val="en-US"/>
        </w:rPr>
        <w:t>.</w:t>
      </w:r>
    </w:p>
    <w:p w14:paraId="3DAB0A45" w14:textId="5AEAEE36" w:rsidR="007F6541" w:rsidRDefault="007F6541" w:rsidP="002C6AD3">
      <w:pPr>
        <w:pStyle w:val="Heading2"/>
        <w:rPr>
          <w:lang w:val="en-US"/>
        </w:rPr>
      </w:pPr>
      <w:bookmarkStart w:id="12" w:name="_Moped_or_motorcycle"/>
      <w:bookmarkEnd w:id="12"/>
      <w:r>
        <w:rPr>
          <w:lang w:val="en-US"/>
        </w:rPr>
        <w:t>E-scooters and micro-mobility</w:t>
      </w:r>
    </w:p>
    <w:p w14:paraId="01C1825C" w14:textId="1E19A77D" w:rsidR="00133DEC" w:rsidRPr="00133DEC" w:rsidRDefault="00133DEC" w:rsidP="00133DEC">
      <w:pPr>
        <w:jc w:val="center"/>
        <w:rPr>
          <w:lang w:val="en-US"/>
        </w:rPr>
      </w:pPr>
      <w:r>
        <w:rPr>
          <w:noProof/>
          <w:lang w:val="en-US"/>
        </w:rPr>
        <w:drawing>
          <wp:inline distT="0" distB="0" distL="0" distR="0" wp14:anchorId="593B38C1" wp14:editId="1C93ED13">
            <wp:extent cx="1280471" cy="1400175"/>
            <wp:effectExtent l="0" t="0" r="0" b="0"/>
            <wp:docPr id="16" name="Picture 16" descr="Drawing of a blue e-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cooter.png"/>
                    <pic:cNvPicPr/>
                  </pic:nvPicPr>
                  <pic:blipFill rotWithShape="1">
                    <a:blip r:embed="rId92" cstate="print">
                      <a:extLst>
                        <a:ext uri="{28A0092B-C50C-407E-A947-70E740481C1C}">
                          <a14:useLocalDpi xmlns:a14="http://schemas.microsoft.com/office/drawing/2010/main" val="0"/>
                        </a:ext>
                      </a:extLst>
                    </a:blip>
                    <a:srcRect l="10921" t="25687" r="34782" b="14941"/>
                    <a:stretch/>
                  </pic:blipFill>
                  <pic:spPr bwMode="auto">
                    <a:xfrm>
                      <a:off x="0" y="0"/>
                      <a:ext cx="1288041" cy="1408453"/>
                    </a:xfrm>
                    <a:prstGeom prst="rect">
                      <a:avLst/>
                    </a:prstGeom>
                    <a:ln>
                      <a:noFill/>
                    </a:ln>
                    <a:extLst>
                      <a:ext uri="{53640926-AAD7-44D8-BBD7-CCE9431645EC}">
                        <a14:shadowObscured xmlns:a14="http://schemas.microsoft.com/office/drawing/2010/main"/>
                      </a:ext>
                    </a:extLst>
                  </pic:spPr>
                </pic:pic>
              </a:graphicData>
            </a:graphic>
          </wp:inline>
        </w:drawing>
      </w:r>
    </w:p>
    <w:p w14:paraId="65B5C557" w14:textId="77777777" w:rsidR="007F6541" w:rsidRPr="006D73D3" w:rsidRDefault="007F6541" w:rsidP="007F6541">
      <w:pPr>
        <w:rPr>
          <w:lang w:val="en-US"/>
        </w:rPr>
      </w:pPr>
      <w:r>
        <w:rPr>
          <w:lang w:val="en-US"/>
        </w:rPr>
        <w:t xml:space="preserve">Regulated under the </w:t>
      </w:r>
      <w:hyperlink r:id="rId93" w:history="1">
        <w:r w:rsidRPr="00995AAB">
          <w:rPr>
            <w:rStyle w:val="Hyperlink"/>
            <w:lang w:val="en-US"/>
          </w:rPr>
          <w:t>Road Traffic Act 1988</w:t>
        </w:r>
      </w:hyperlink>
      <w:r>
        <w:rPr>
          <w:lang w:val="en-US"/>
        </w:rPr>
        <w:t xml:space="preserve"> (see s185 (c)) as motor vehicles, except those included in </w:t>
      </w:r>
      <w:hyperlink r:id="rId94" w:history="1">
        <w:r w:rsidRPr="00995AAB">
          <w:rPr>
            <w:rStyle w:val="Hyperlink"/>
            <w:lang w:val="en-US"/>
          </w:rPr>
          <w:t>government trials</w:t>
        </w:r>
      </w:hyperlink>
      <w:r>
        <w:rPr>
          <w:lang w:val="en-US"/>
        </w:rPr>
        <w:t xml:space="preserve"> which align regulations fairly closely to the requirements for EAPCs, with a few key differences:</w:t>
      </w:r>
    </w:p>
    <w:p w14:paraId="0960975D" w14:textId="365FDFB6" w:rsidR="007F6541" w:rsidRDefault="007F6541" w:rsidP="007F6541">
      <w:pPr>
        <w:pStyle w:val="ListParagraph"/>
        <w:numPr>
          <w:ilvl w:val="0"/>
          <w:numId w:val="31"/>
        </w:numPr>
        <w:spacing w:after="160"/>
        <w:rPr>
          <w:lang w:val="en-US"/>
        </w:rPr>
      </w:pPr>
      <w:r w:rsidRPr="00995AAB">
        <w:rPr>
          <w:lang w:val="en-US"/>
        </w:rPr>
        <w:t xml:space="preserve">Riders </w:t>
      </w:r>
      <w:r w:rsidR="00824E0F">
        <w:rPr>
          <w:lang w:val="en-US"/>
        </w:rPr>
        <w:t xml:space="preserve">using trial scheme scooters </w:t>
      </w:r>
      <w:r w:rsidRPr="00995AAB">
        <w:rPr>
          <w:lang w:val="en-US"/>
        </w:rPr>
        <w:t xml:space="preserve">must have a driving </w:t>
      </w:r>
      <w:proofErr w:type="spellStart"/>
      <w:r w:rsidRPr="00995AAB">
        <w:rPr>
          <w:lang w:val="en-US"/>
        </w:rPr>
        <w:t>licence</w:t>
      </w:r>
      <w:proofErr w:type="spellEnd"/>
      <w:r>
        <w:rPr>
          <w:lang w:val="en-US"/>
        </w:rPr>
        <w:t xml:space="preserve"> – meaning e-scooters cannot be ridden by anyone </w:t>
      </w:r>
      <w:hyperlink w:anchor="_Moped_or_motorcycle" w:history="1">
        <w:r w:rsidRPr="00705DA4">
          <w:rPr>
            <w:rStyle w:val="Hyperlink"/>
            <w:lang w:val="en-US"/>
          </w:rPr>
          <w:t>under 16</w:t>
        </w:r>
      </w:hyperlink>
      <w:r>
        <w:rPr>
          <w:lang w:val="en-US"/>
        </w:rPr>
        <w:t>;</w:t>
      </w:r>
    </w:p>
    <w:p w14:paraId="599B8ED2" w14:textId="77777777" w:rsidR="007F6541" w:rsidRPr="00705DA4" w:rsidRDefault="007F6541" w:rsidP="007F6541">
      <w:pPr>
        <w:pStyle w:val="ListParagraph"/>
        <w:numPr>
          <w:ilvl w:val="0"/>
          <w:numId w:val="31"/>
        </w:numPr>
        <w:spacing w:after="160"/>
        <w:rPr>
          <w:lang w:val="en-US"/>
        </w:rPr>
      </w:pPr>
      <w:r>
        <w:rPr>
          <w:lang w:val="en-US"/>
        </w:rPr>
        <w:t>E-scooters have maximum</w:t>
      </w:r>
      <w:r w:rsidRPr="00995AAB">
        <w:rPr>
          <w:lang w:val="en-US"/>
        </w:rPr>
        <w:t xml:space="preserve"> speed 15.5mph</w:t>
      </w:r>
      <w:r>
        <w:rPr>
          <w:lang w:val="en-US"/>
        </w:rPr>
        <w:t xml:space="preserve"> and m</w:t>
      </w:r>
      <w:r w:rsidRPr="00705DA4">
        <w:rPr>
          <w:lang w:val="en-US"/>
        </w:rPr>
        <w:t xml:space="preserve">aximum continuous </w:t>
      </w:r>
      <w:r>
        <w:rPr>
          <w:lang w:val="en-US"/>
        </w:rPr>
        <w:t xml:space="preserve">motor </w:t>
      </w:r>
      <w:r w:rsidRPr="00705DA4">
        <w:rPr>
          <w:lang w:val="en-US"/>
        </w:rPr>
        <w:t>power output 500W</w:t>
      </w:r>
      <w:r>
        <w:rPr>
          <w:lang w:val="en-US"/>
        </w:rPr>
        <w:t>;</w:t>
      </w:r>
    </w:p>
    <w:p w14:paraId="3FC2E56E" w14:textId="77777777" w:rsidR="007F6541" w:rsidRDefault="007F6541" w:rsidP="007F6541">
      <w:pPr>
        <w:pStyle w:val="ListParagraph"/>
        <w:numPr>
          <w:ilvl w:val="0"/>
          <w:numId w:val="31"/>
        </w:numPr>
        <w:spacing w:after="160"/>
        <w:rPr>
          <w:lang w:val="en-US"/>
        </w:rPr>
      </w:pPr>
      <w:r>
        <w:rPr>
          <w:lang w:val="en-US"/>
        </w:rPr>
        <w:t>E-scooter riders are not allowed to carry passengers;</w:t>
      </w:r>
    </w:p>
    <w:p w14:paraId="32E89051" w14:textId="77777777" w:rsidR="007F6541" w:rsidRPr="00995AAB" w:rsidRDefault="007F6541" w:rsidP="007F6541">
      <w:pPr>
        <w:pStyle w:val="ListParagraph"/>
        <w:numPr>
          <w:ilvl w:val="0"/>
          <w:numId w:val="31"/>
        </w:numPr>
        <w:spacing w:after="160"/>
        <w:rPr>
          <w:lang w:val="en-US"/>
        </w:rPr>
      </w:pPr>
      <w:r>
        <w:rPr>
          <w:lang w:val="en-US"/>
        </w:rPr>
        <w:lastRenderedPageBreak/>
        <w:t>E-scooter design is constrained by regulations, so they currently can have only two wheels, one in front of the other, and cannot have a seat;</w:t>
      </w:r>
    </w:p>
    <w:p w14:paraId="1EF547B9" w14:textId="26AB55D6" w:rsidR="007F6541" w:rsidRDefault="007F6541" w:rsidP="007F6541">
      <w:pPr>
        <w:pStyle w:val="ListParagraph"/>
        <w:numPr>
          <w:ilvl w:val="0"/>
          <w:numId w:val="31"/>
        </w:numPr>
        <w:spacing w:after="160"/>
        <w:rPr>
          <w:lang w:val="en-US"/>
        </w:rPr>
      </w:pPr>
      <w:r w:rsidRPr="00995AAB">
        <w:rPr>
          <w:lang w:val="en-US"/>
        </w:rPr>
        <w:t xml:space="preserve">Only scooters included in </w:t>
      </w:r>
      <w:hyperlink r:id="rId95" w:history="1">
        <w:r w:rsidRPr="00543A6E">
          <w:rPr>
            <w:rStyle w:val="Hyperlink"/>
            <w:lang w:val="en-US"/>
          </w:rPr>
          <w:t>trial schemes</w:t>
        </w:r>
      </w:hyperlink>
      <w:r w:rsidRPr="00995AAB">
        <w:rPr>
          <w:lang w:val="en-US"/>
        </w:rPr>
        <w:t xml:space="preserve"> are currently legally </w:t>
      </w:r>
      <w:r>
        <w:rPr>
          <w:lang w:val="en-US"/>
        </w:rPr>
        <w:t>allowed</w:t>
      </w:r>
      <w:r w:rsidRPr="00995AAB">
        <w:rPr>
          <w:lang w:val="en-US"/>
        </w:rPr>
        <w:t xml:space="preserve"> to be used</w:t>
      </w:r>
      <w:r>
        <w:rPr>
          <w:lang w:val="en-US"/>
        </w:rPr>
        <w:t xml:space="preserve"> (except on private land). They may be ridden on </w:t>
      </w:r>
      <w:r w:rsidRPr="00995AAB">
        <w:rPr>
          <w:lang w:val="en-US"/>
        </w:rPr>
        <w:t>carriageways</w:t>
      </w:r>
      <w:r>
        <w:rPr>
          <w:lang w:val="en-US"/>
        </w:rPr>
        <w:t xml:space="preserve"> and cycle lanes, but usually not other routes including cycle tracks. They m</w:t>
      </w:r>
      <w:r w:rsidRPr="00543A6E">
        <w:rPr>
          <w:lang w:val="en-US"/>
        </w:rPr>
        <w:t>ay not be used on footways</w:t>
      </w:r>
      <w:r w:rsidR="007B1112">
        <w:rPr>
          <w:lang w:val="en-US"/>
        </w:rPr>
        <w:t xml:space="preserve"> or footpaths</w:t>
      </w:r>
      <w:r>
        <w:rPr>
          <w:lang w:val="en-US"/>
        </w:rPr>
        <w:t>.</w:t>
      </w:r>
    </w:p>
    <w:p w14:paraId="42CD44F2" w14:textId="77777777" w:rsidR="007F6541" w:rsidRDefault="007F6541" w:rsidP="002C6AD3">
      <w:pPr>
        <w:pStyle w:val="Heading2"/>
        <w:rPr>
          <w:lang w:val="en-US"/>
        </w:rPr>
      </w:pPr>
      <w:r w:rsidRPr="002C6AD3">
        <w:t>Motor</w:t>
      </w:r>
      <w:r>
        <w:rPr>
          <w:lang w:val="en-US"/>
        </w:rPr>
        <w:t xml:space="preserve"> vehicles - mopeds and motorcycles</w:t>
      </w:r>
    </w:p>
    <w:p w14:paraId="57DACF5B" w14:textId="77777777" w:rsidR="007F6541" w:rsidRDefault="007F6541" w:rsidP="007F6541">
      <w:r>
        <w:t xml:space="preserve">E-assist cycles with motors rated at above 250W and speed cut-outs on the motor above 15.5mph are regularly called “bikes”, but in law are </w:t>
      </w:r>
      <w:hyperlink r:id="rId96" w:history="1">
        <w:r w:rsidRPr="00520A8C">
          <w:rPr>
            <w:rStyle w:val="Hyperlink"/>
          </w:rPr>
          <w:t>motor vehicles</w:t>
        </w:r>
      </w:hyperlink>
      <w:r>
        <w:t>.</w:t>
      </w:r>
    </w:p>
    <w:p w14:paraId="0051AEEE" w14:textId="77777777" w:rsidR="007F6541" w:rsidRPr="00520A8C" w:rsidRDefault="007F6541" w:rsidP="007F6541">
      <w:pPr>
        <w:rPr>
          <w:b/>
        </w:rPr>
      </w:pPr>
      <w:r w:rsidRPr="00520A8C">
        <w:rPr>
          <w:b/>
        </w:rPr>
        <w:t xml:space="preserve">To be used legally, </w:t>
      </w:r>
      <w:r>
        <w:rPr>
          <w:b/>
        </w:rPr>
        <w:t xml:space="preserve">motorcycles </w:t>
      </w:r>
      <w:r w:rsidRPr="00520A8C">
        <w:rPr>
          <w:b/>
        </w:rPr>
        <w:t>must be:</w:t>
      </w:r>
    </w:p>
    <w:p w14:paraId="58B07DE8" w14:textId="77777777" w:rsidR="007F6541" w:rsidRDefault="007F6541" w:rsidP="007F6541">
      <w:pPr>
        <w:pStyle w:val="ListParagraph"/>
        <w:numPr>
          <w:ilvl w:val="0"/>
          <w:numId w:val="32"/>
        </w:numPr>
        <w:spacing w:after="160"/>
      </w:pPr>
      <w:r>
        <w:t xml:space="preserve">Registered with the DVLA, with </w:t>
      </w:r>
      <w:hyperlink r:id="rId97" w:history="1">
        <w:r>
          <w:rPr>
            <w:rStyle w:val="Hyperlink"/>
          </w:rPr>
          <w:t>an MOT and any VED required paid</w:t>
        </w:r>
      </w:hyperlink>
      <w:r>
        <w:t xml:space="preserve">, insured, with a </w:t>
      </w:r>
      <w:hyperlink r:id="rId98" w:history="1">
        <w:r w:rsidRPr="00520A8C">
          <w:rPr>
            <w:rStyle w:val="Hyperlink"/>
          </w:rPr>
          <w:t>number plate</w:t>
        </w:r>
      </w:hyperlink>
      <w:r>
        <w:t>;</w:t>
      </w:r>
    </w:p>
    <w:p w14:paraId="05DB15E3" w14:textId="77777777" w:rsidR="007F6541" w:rsidRDefault="007F6541" w:rsidP="007F6541">
      <w:pPr>
        <w:pStyle w:val="ListParagraph"/>
        <w:numPr>
          <w:ilvl w:val="0"/>
          <w:numId w:val="32"/>
        </w:numPr>
        <w:spacing w:after="160"/>
      </w:pPr>
      <w:r>
        <w:t>Ridden only on carriageways and byways open to all traffic (and private land). Some low-powered motorcycles may not be ridden on motorways. No motorcycles may be ridden on footways, footpaths, cycle lanes, cycle tracks, bridleways or restricted byways;</w:t>
      </w:r>
    </w:p>
    <w:p w14:paraId="40E356D8" w14:textId="77777777" w:rsidR="007F6541" w:rsidRDefault="007F6541" w:rsidP="007F6541">
      <w:pPr>
        <w:pStyle w:val="ListParagraph"/>
        <w:numPr>
          <w:ilvl w:val="0"/>
          <w:numId w:val="32"/>
        </w:numPr>
        <w:spacing w:after="160"/>
      </w:pPr>
      <w:r>
        <w:t xml:space="preserve">Ridden by a person wearing suitable protective equipment, including a helmet, and who has a </w:t>
      </w:r>
      <w:hyperlink r:id="rId99" w:history="1">
        <w:r w:rsidRPr="00520A8C">
          <w:rPr>
            <w:rStyle w:val="Hyperlink"/>
          </w:rPr>
          <w:t>suitable licence</w:t>
        </w:r>
      </w:hyperlink>
      <w:r>
        <w:t>. The minimum age for gaining a motorcycle is between 16 and 24, depending upon the licence type and route.</w:t>
      </w:r>
    </w:p>
    <w:p w14:paraId="6C876AD7" w14:textId="77777777" w:rsidR="007F6541" w:rsidRDefault="00B42B16" w:rsidP="007F6541">
      <w:pPr>
        <w:rPr>
          <w:lang w:val="en-US"/>
        </w:rPr>
      </w:pPr>
      <w:hyperlink r:id="rId100" w:history="1">
        <w:r w:rsidR="007F6541" w:rsidRPr="006D73D3">
          <w:rPr>
            <w:rStyle w:val="Hyperlink"/>
            <w:lang w:val="en-US"/>
          </w:rPr>
          <w:t>Highway Code rules 83-88</w:t>
        </w:r>
      </w:hyperlink>
      <w:r w:rsidR="007F6541">
        <w:rPr>
          <w:lang w:val="en-US"/>
        </w:rPr>
        <w:t xml:space="preserve"> and all following sections apply to motorcycles.</w:t>
      </w:r>
    </w:p>
    <w:p w14:paraId="27E471B4" w14:textId="588843B9" w:rsidR="00661167" w:rsidRPr="007F6541" w:rsidRDefault="00097B7F" w:rsidP="00097B7F">
      <w:pPr>
        <w:jc w:val="center"/>
        <w:rPr>
          <w:lang w:val="en-US"/>
        </w:rPr>
      </w:pPr>
      <w:r>
        <w:rPr>
          <w:noProof/>
          <w:lang w:val="en-US"/>
        </w:rPr>
        <w:drawing>
          <wp:inline distT="0" distB="0" distL="0" distR="0" wp14:anchorId="7290FE12" wp14:editId="1F279D6C">
            <wp:extent cx="2571750" cy="1919216"/>
            <wp:effectExtent l="0" t="0" r="0" b="5080"/>
            <wp:docPr id="17" name="Picture 17" descr="An e-motorbike which looks a lot like an e-assist ped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otorbike.png"/>
                    <pic:cNvPicPr/>
                  </pic:nvPicPr>
                  <pic:blipFill rotWithShape="1">
                    <a:blip r:embed="rId101" cstate="print">
                      <a:extLst>
                        <a:ext uri="{28A0092B-C50C-407E-A947-70E740481C1C}">
                          <a14:useLocalDpi xmlns:a14="http://schemas.microsoft.com/office/drawing/2010/main" val="0"/>
                        </a:ext>
                      </a:extLst>
                    </a:blip>
                    <a:srcRect l="21380" t="28148" r="16786" b="25708"/>
                    <a:stretch/>
                  </pic:blipFill>
                  <pic:spPr bwMode="auto">
                    <a:xfrm>
                      <a:off x="0" y="0"/>
                      <a:ext cx="2578397" cy="192417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3B0041C" wp14:editId="41524E19">
            <wp:extent cx="1551940" cy="2057915"/>
            <wp:effectExtent l="0" t="0" r="0" b="0"/>
            <wp:docPr id="18" name="Picture 18" descr="A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ped.png"/>
                    <pic:cNvPicPr/>
                  </pic:nvPicPr>
                  <pic:blipFill rotWithShape="1">
                    <a:blip r:embed="rId102" cstate="print">
                      <a:extLst>
                        <a:ext uri="{28A0092B-C50C-407E-A947-70E740481C1C}">
                          <a14:useLocalDpi xmlns:a14="http://schemas.microsoft.com/office/drawing/2010/main" val="0"/>
                        </a:ext>
                      </a:extLst>
                    </a:blip>
                    <a:srcRect l="21226" t="15075" r="22632" b="10480"/>
                    <a:stretch/>
                  </pic:blipFill>
                  <pic:spPr bwMode="auto">
                    <a:xfrm>
                      <a:off x="0" y="0"/>
                      <a:ext cx="1563707" cy="2073518"/>
                    </a:xfrm>
                    <a:prstGeom prst="rect">
                      <a:avLst/>
                    </a:prstGeom>
                    <a:ln>
                      <a:noFill/>
                    </a:ln>
                    <a:extLst>
                      <a:ext uri="{53640926-AAD7-44D8-BBD7-CCE9431645EC}">
                        <a14:shadowObscured xmlns:a14="http://schemas.microsoft.com/office/drawing/2010/main"/>
                      </a:ext>
                    </a:extLst>
                  </pic:spPr>
                </pic:pic>
              </a:graphicData>
            </a:graphic>
          </wp:inline>
        </w:drawing>
      </w:r>
    </w:p>
    <w:sectPr w:rsidR="00661167" w:rsidRPr="007F6541" w:rsidSect="00E11D82">
      <w:headerReference w:type="default" r:id="rId103"/>
      <w:footerReference w:type="default" r:id="rId104"/>
      <w:headerReference w:type="first" r:id="rId105"/>
      <w:footerReference w:type="first" r:id="rId106"/>
      <w:type w:val="continuous"/>
      <w:pgSz w:w="11906" w:h="16838"/>
      <w:pgMar w:top="1191" w:right="1077" w:bottom="851" w:left="107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E2C98" w14:textId="77777777" w:rsidR="00543A6E" w:rsidRDefault="00543A6E" w:rsidP="00D138FA">
      <w:pPr>
        <w:spacing w:after="0" w:line="240" w:lineRule="auto"/>
      </w:pPr>
      <w:r>
        <w:separator/>
      </w:r>
    </w:p>
  </w:endnote>
  <w:endnote w:type="continuationSeparator" w:id="0">
    <w:p w14:paraId="1AA863A3" w14:textId="77777777" w:rsidR="00543A6E" w:rsidRDefault="00543A6E" w:rsidP="00D1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5FF6" w14:textId="1DC6294F" w:rsidR="00543A6E" w:rsidRPr="00EE7DE5" w:rsidRDefault="00543A6E" w:rsidP="00CA1238">
    <w:pPr>
      <w:pStyle w:val="Footer"/>
      <w:shd w:val="clear" w:color="auto" w:fill="173A5A" w:themeFill="text2" w:themeFillShade="80"/>
      <w:jc w:val="right"/>
      <w:rPr>
        <w:color w:val="FFFFFF" w:themeColor="background1"/>
        <w:lang w:val="en-US"/>
      </w:rPr>
    </w:pPr>
    <w:r w:rsidRPr="00EE7DE5">
      <w:rPr>
        <w:color w:val="FFFFFF" w:themeColor="background1"/>
        <w:lang w:val="en-US"/>
      </w:rPr>
      <w:fldChar w:fldCharType="begin"/>
    </w:r>
    <w:r w:rsidRPr="00EE7DE5">
      <w:rPr>
        <w:color w:val="FFFFFF" w:themeColor="background1"/>
        <w:lang w:val="en-US"/>
      </w:rPr>
      <w:instrText xml:space="preserve"> PAGE   \* MERGEFORMAT </w:instrText>
    </w:r>
    <w:r w:rsidRPr="00EE7DE5">
      <w:rPr>
        <w:color w:val="FFFFFF" w:themeColor="background1"/>
        <w:lang w:val="en-US"/>
      </w:rPr>
      <w:fldChar w:fldCharType="separate"/>
    </w:r>
    <w:r w:rsidRPr="00EE7DE5">
      <w:rPr>
        <w:noProof/>
        <w:color w:val="FFFFFF" w:themeColor="background1"/>
        <w:lang w:val="en-US"/>
      </w:rPr>
      <w:t>1</w:t>
    </w:r>
    <w:r w:rsidRPr="00EE7DE5">
      <w:rPr>
        <w:noProof/>
        <w:color w:val="FFFFFF" w:themeColor="background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5B6C2" w14:textId="4A1CBB96" w:rsidR="00985969" w:rsidRDefault="00985969" w:rsidP="00985969">
    <w:pPr>
      <w:pStyle w:val="Footer"/>
      <w:shd w:val="clear" w:color="auto" w:fill="173A5A" w:themeFill="text2" w:themeFillShade="80"/>
      <w:rPr>
        <w:color w:val="FFFFFF" w:themeColor="background1"/>
        <w:lang w:val="en-US"/>
      </w:rPr>
    </w:pPr>
    <w:r>
      <w:rPr>
        <w:color w:val="FFFFFF" w:themeColor="background1"/>
        <w:lang w:val="en-US"/>
      </w:rPr>
      <w:t>Wheels for Wellbeing – Charity no. 1120905 / Company no. 06288610</w:t>
    </w:r>
    <w:r>
      <w:rPr>
        <w:color w:val="FFFFFF" w:themeColor="background1"/>
        <w:lang w:val="en-US"/>
      </w:rPr>
      <w:tab/>
      <w:t xml:space="preserve">  ref </w:t>
    </w:r>
    <w:r w:rsidR="002A45F3" w:rsidRPr="002A45F3">
      <w:rPr>
        <w:color w:val="FFFFFF" w:themeColor="background1"/>
        <w:lang w:val="en-US"/>
      </w:rPr>
      <w:t>mobaid202</w:t>
    </w:r>
    <w:r w:rsidR="005E094D">
      <w:rPr>
        <w:color w:val="FFFFFF" w:themeColor="background1"/>
        <w:lang w:val="en-US"/>
      </w:rPr>
      <w:t>6/01</w:t>
    </w:r>
  </w:p>
  <w:p w14:paraId="36E139F9" w14:textId="77777777" w:rsidR="00985969" w:rsidRPr="00EE7DE5" w:rsidRDefault="00985969" w:rsidP="00985969">
    <w:pPr>
      <w:pStyle w:val="Footer"/>
      <w:shd w:val="clear" w:color="auto" w:fill="173A5A" w:themeFill="text2" w:themeFillShade="80"/>
      <w:rPr>
        <w:color w:val="FFFFFF" w:themeColor="background1"/>
        <w:lang w:val="en-US"/>
      </w:rPr>
    </w:pPr>
    <w:r w:rsidRPr="00EE7DE5">
      <w:rPr>
        <w:color w:val="FFFFFF" w:themeColor="background1"/>
        <w:lang w:val="en-US"/>
      </w:rPr>
      <w:tab/>
    </w:r>
    <w:r>
      <w:rPr>
        <w:color w:val="FFFFFF" w:themeColor="background1"/>
        <w:lang w:val="en-US"/>
      </w:rPr>
      <w:t>© Wheels for Wellbeing. All rights reserved</w:t>
    </w:r>
  </w:p>
  <w:p w14:paraId="13B4E51C" w14:textId="351B735E" w:rsidR="00CA1238" w:rsidRPr="00985969" w:rsidRDefault="00CA1238" w:rsidP="00985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30C44" w14:textId="77777777" w:rsidR="00543A6E" w:rsidRDefault="00543A6E" w:rsidP="00D138FA">
      <w:pPr>
        <w:spacing w:after="0" w:line="240" w:lineRule="auto"/>
      </w:pPr>
      <w:r>
        <w:separator/>
      </w:r>
    </w:p>
  </w:footnote>
  <w:footnote w:type="continuationSeparator" w:id="0">
    <w:p w14:paraId="405C634D" w14:textId="77777777" w:rsidR="00543A6E" w:rsidRDefault="00543A6E" w:rsidP="00D13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ACF53" w14:textId="57E3B987" w:rsidR="00543A6E" w:rsidRDefault="00543A6E" w:rsidP="00526C68">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F04EB" w14:textId="23E621FB" w:rsidR="00CA1238" w:rsidRPr="00985969" w:rsidRDefault="00985969" w:rsidP="00985969">
    <w:pPr>
      <w:pStyle w:val="Header"/>
      <w:spacing w:after="240"/>
      <w:jc w:val="right"/>
    </w:pPr>
    <w:r>
      <w:rPr>
        <w:noProof/>
      </w:rPr>
      <w:t xml:space="preserve">Page </w:t>
    </w:r>
    <w:r w:rsidRPr="006A5AAD">
      <w:rPr>
        <w:b/>
        <w:bCs/>
        <w:noProof/>
      </w:rPr>
      <w:fldChar w:fldCharType="begin"/>
    </w:r>
    <w:r w:rsidRPr="006A5AAD">
      <w:rPr>
        <w:b/>
        <w:bCs/>
        <w:noProof/>
      </w:rPr>
      <w:instrText xml:space="preserve"> PAGE  \* Arabic  \* MERGEFORMAT </w:instrText>
    </w:r>
    <w:r w:rsidRPr="006A5AAD">
      <w:rPr>
        <w:b/>
        <w:bCs/>
        <w:noProof/>
      </w:rPr>
      <w:fldChar w:fldCharType="separate"/>
    </w:r>
    <w:r>
      <w:rPr>
        <w:b/>
        <w:bCs/>
        <w:noProof/>
      </w:rPr>
      <w:t>1</w:t>
    </w:r>
    <w:r w:rsidRPr="006A5AAD">
      <w:rPr>
        <w:b/>
        <w:bCs/>
        <w:noProof/>
      </w:rPr>
      <w:fldChar w:fldCharType="end"/>
    </w:r>
    <w:r>
      <w:rPr>
        <w:noProof/>
      </w:rPr>
      <w:t xml:space="preserve"> of </w:t>
    </w:r>
    <w:r w:rsidRPr="006A5AAD">
      <w:rPr>
        <w:b/>
        <w:bCs/>
        <w:noProof/>
      </w:rPr>
      <w:fldChar w:fldCharType="begin"/>
    </w:r>
    <w:r w:rsidRPr="006A5AAD">
      <w:rPr>
        <w:b/>
        <w:bCs/>
        <w:noProof/>
      </w:rPr>
      <w:instrText xml:space="preserve"> NUMPAGES  \* Arabic  \* MERGEFORMAT </w:instrText>
    </w:r>
    <w:r w:rsidRPr="006A5AAD">
      <w:rPr>
        <w:b/>
        <w:bCs/>
        <w:noProof/>
      </w:rPr>
      <w:fldChar w:fldCharType="separate"/>
    </w:r>
    <w:r>
      <w:rPr>
        <w:b/>
        <w:bCs/>
        <w:noProof/>
      </w:rPr>
      <w:t>10</w:t>
    </w:r>
    <w:r w:rsidRPr="006A5AAD">
      <w:rPr>
        <w:b/>
        <w:bCs/>
        <w:noProof/>
      </w:rPr>
      <w:fldChar w:fldCharType="end"/>
    </w:r>
    <w:r>
      <w:rPr>
        <w:b/>
        <w:bCs/>
        <w:noProof/>
      </w:rPr>
      <w:tab/>
    </w:r>
    <w:r>
      <w:rPr>
        <w:b/>
        <w:bCs/>
        <w:noProof/>
      </w:rPr>
      <w:tab/>
    </w:r>
    <w:r>
      <w:rPr>
        <w:noProof/>
      </w:rPr>
      <w:drawing>
        <wp:inline distT="0" distB="0" distL="0" distR="0" wp14:anchorId="549115A1" wp14:editId="5CF7A79D">
          <wp:extent cx="1392084" cy="417625"/>
          <wp:effectExtent l="0" t="0" r="0" b="1905"/>
          <wp:docPr id="1" name="Picture 1" descr="Wheels for Wellbeing logo has a blue and orange wheel with the words &quot;Wheels for Wellbeing&quot;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770" cy="4223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59C6"/>
    <w:multiLevelType w:val="hybridMultilevel"/>
    <w:tmpl w:val="7A080B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6F7B25"/>
    <w:multiLevelType w:val="hybridMultilevel"/>
    <w:tmpl w:val="8A521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5C39CE"/>
    <w:multiLevelType w:val="hybridMultilevel"/>
    <w:tmpl w:val="9B86EC04"/>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D63C40"/>
    <w:multiLevelType w:val="hybridMultilevel"/>
    <w:tmpl w:val="542A324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B61A74"/>
    <w:multiLevelType w:val="hybridMultilevel"/>
    <w:tmpl w:val="F24A8388"/>
    <w:lvl w:ilvl="0" w:tplc="E1FE63F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34AA199F"/>
    <w:multiLevelType w:val="hybridMultilevel"/>
    <w:tmpl w:val="33DAB590"/>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955BD"/>
    <w:multiLevelType w:val="hybridMultilevel"/>
    <w:tmpl w:val="DBF621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CD6461"/>
    <w:multiLevelType w:val="hybridMultilevel"/>
    <w:tmpl w:val="6D1C57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4201A1"/>
    <w:multiLevelType w:val="hybridMultilevel"/>
    <w:tmpl w:val="47C83E9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382430"/>
    <w:multiLevelType w:val="hybridMultilevel"/>
    <w:tmpl w:val="5C3E3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8C30D9"/>
    <w:multiLevelType w:val="hybridMultilevel"/>
    <w:tmpl w:val="6DB4279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9D2E57"/>
    <w:multiLevelType w:val="hybridMultilevel"/>
    <w:tmpl w:val="14882704"/>
    <w:lvl w:ilvl="0" w:tplc="9684D49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8815A6"/>
    <w:multiLevelType w:val="hybridMultilevel"/>
    <w:tmpl w:val="3D368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4753B3"/>
    <w:multiLevelType w:val="hybridMultilevel"/>
    <w:tmpl w:val="16AAD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D657B3"/>
    <w:multiLevelType w:val="hybridMultilevel"/>
    <w:tmpl w:val="4192052E"/>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C43150"/>
    <w:multiLevelType w:val="hybridMultilevel"/>
    <w:tmpl w:val="F16ED1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3265FA"/>
    <w:multiLevelType w:val="hybridMultilevel"/>
    <w:tmpl w:val="F328D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AB07B4"/>
    <w:multiLevelType w:val="multilevel"/>
    <w:tmpl w:val="658C358A"/>
    <w:name w:val="Access Reviews"/>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8" w15:restartNumberingAfterBreak="0">
    <w:nsid w:val="5BD125BE"/>
    <w:multiLevelType w:val="hybridMultilevel"/>
    <w:tmpl w:val="85405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1E1832"/>
    <w:multiLevelType w:val="hybridMultilevel"/>
    <w:tmpl w:val="ECE4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04B99"/>
    <w:multiLevelType w:val="hybridMultilevel"/>
    <w:tmpl w:val="FF088B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C91FC7"/>
    <w:multiLevelType w:val="hybridMultilevel"/>
    <w:tmpl w:val="AC3E3B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51171B"/>
    <w:multiLevelType w:val="hybridMultilevel"/>
    <w:tmpl w:val="03E82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832C06"/>
    <w:multiLevelType w:val="hybridMultilevel"/>
    <w:tmpl w:val="544A23C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A170B9"/>
    <w:multiLevelType w:val="hybridMultilevel"/>
    <w:tmpl w:val="6180F794"/>
    <w:lvl w:ilvl="0" w:tplc="AA34FE70">
      <w:start w:val="1"/>
      <w:numFmt w:val="lowerLetter"/>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640016EF"/>
    <w:multiLevelType w:val="multilevel"/>
    <w:tmpl w:val="804684F0"/>
    <w:name w:val="Access Reviews22"/>
    <w:lvl w:ilvl="0">
      <w:start w:val="1"/>
      <w:numFmt w:val="none"/>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64671338"/>
    <w:multiLevelType w:val="hybridMultilevel"/>
    <w:tmpl w:val="1F264B1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46082A"/>
    <w:multiLevelType w:val="hybridMultilevel"/>
    <w:tmpl w:val="C7F6B4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F608ED"/>
    <w:multiLevelType w:val="hybridMultilevel"/>
    <w:tmpl w:val="B162A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3601AC"/>
    <w:multiLevelType w:val="hybridMultilevel"/>
    <w:tmpl w:val="B0D681F6"/>
    <w:name w:val="Access Reviews222"/>
    <w:lvl w:ilvl="0" w:tplc="9684D49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900A7D"/>
    <w:multiLevelType w:val="hybridMultilevel"/>
    <w:tmpl w:val="33129B0C"/>
    <w:lvl w:ilvl="0" w:tplc="907200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1"/>
  </w:num>
  <w:num w:numId="3">
    <w:abstractNumId w:val="29"/>
  </w:num>
  <w:num w:numId="4">
    <w:abstractNumId w:val="25"/>
  </w:num>
  <w:num w:numId="5">
    <w:abstractNumId w:val="14"/>
  </w:num>
  <w:num w:numId="6">
    <w:abstractNumId w:val="13"/>
  </w:num>
  <w:num w:numId="7">
    <w:abstractNumId w:val="1"/>
  </w:num>
  <w:num w:numId="8">
    <w:abstractNumId w:val="16"/>
  </w:num>
  <w:num w:numId="9">
    <w:abstractNumId w:val="15"/>
  </w:num>
  <w:num w:numId="10">
    <w:abstractNumId w:val="9"/>
  </w:num>
  <w:num w:numId="11">
    <w:abstractNumId w:val="8"/>
  </w:num>
  <w:num w:numId="12">
    <w:abstractNumId w:val="18"/>
  </w:num>
  <w:num w:numId="13">
    <w:abstractNumId w:val="24"/>
  </w:num>
  <w:num w:numId="14">
    <w:abstractNumId w:val="4"/>
  </w:num>
  <w:num w:numId="15">
    <w:abstractNumId w:val="12"/>
  </w:num>
  <w:num w:numId="16">
    <w:abstractNumId w:val="28"/>
  </w:num>
  <w:num w:numId="17">
    <w:abstractNumId w:val="22"/>
  </w:num>
  <w:num w:numId="18">
    <w:abstractNumId w:val="23"/>
  </w:num>
  <w:num w:numId="19">
    <w:abstractNumId w:val="19"/>
  </w:num>
  <w:num w:numId="20">
    <w:abstractNumId w:val="30"/>
  </w:num>
  <w:num w:numId="21">
    <w:abstractNumId w:val="30"/>
    <w:lvlOverride w:ilvl="0">
      <w:startOverride w:val="1"/>
    </w:lvlOverride>
  </w:num>
  <w:num w:numId="22">
    <w:abstractNumId w:val="3"/>
  </w:num>
  <w:num w:numId="23">
    <w:abstractNumId w:val="20"/>
  </w:num>
  <w:num w:numId="24">
    <w:abstractNumId w:val="21"/>
  </w:num>
  <w:num w:numId="25">
    <w:abstractNumId w:val="5"/>
  </w:num>
  <w:num w:numId="26">
    <w:abstractNumId w:val="2"/>
  </w:num>
  <w:num w:numId="27">
    <w:abstractNumId w:val="10"/>
  </w:num>
  <w:num w:numId="28">
    <w:abstractNumId w:val="0"/>
  </w:num>
  <w:num w:numId="29">
    <w:abstractNumId w:val="6"/>
  </w:num>
  <w:num w:numId="30">
    <w:abstractNumId w:val="27"/>
  </w:num>
  <w:num w:numId="31">
    <w:abstractNumId w:val="26"/>
  </w:num>
  <w:num w:numId="32">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4"/>
    <w:rsid w:val="00012B6D"/>
    <w:rsid w:val="00017F3F"/>
    <w:rsid w:val="00024501"/>
    <w:rsid w:val="00045636"/>
    <w:rsid w:val="000510BD"/>
    <w:rsid w:val="0005213D"/>
    <w:rsid w:val="0005367B"/>
    <w:rsid w:val="00053ED5"/>
    <w:rsid w:val="0006066D"/>
    <w:rsid w:val="000645A8"/>
    <w:rsid w:val="00066FF7"/>
    <w:rsid w:val="000676CE"/>
    <w:rsid w:val="00074101"/>
    <w:rsid w:val="000752C7"/>
    <w:rsid w:val="00095111"/>
    <w:rsid w:val="00097B7F"/>
    <w:rsid w:val="000A065C"/>
    <w:rsid w:val="000A0892"/>
    <w:rsid w:val="000A1D78"/>
    <w:rsid w:val="000B13C2"/>
    <w:rsid w:val="000B5E7B"/>
    <w:rsid w:val="000E31DC"/>
    <w:rsid w:val="000E4DE8"/>
    <w:rsid w:val="000E4F5A"/>
    <w:rsid w:val="000F09B9"/>
    <w:rsid w:val="000F2352"/>
    <w:rsid w:val="000F4875"/>
    <w:rsid w:val="001132A7"/>
    <w:rsid w:val="00115209"/>
    <w:rsid w:val="00130C7E"/>
    <w:rsid w:val="001315B3"/>
    <w:rsid w:val="001317BA"/>
    <w:rsid w:val="00133DEC"/>
    <w:rsid w:val="001350A0"/>
    <w:rsid w:val="001466F6"/>
    <w:rsid w:val="00147C6C"/>
    <w:rsid w:val="00150D89"/>
    <w:rsid w:val="00152555"/>
    <w:rsid w:val="0015298B"/>
    <w:rsid w:val="0015321E"/>
    <w:rsid w:val="00160592"/>
    <w:rsid w:val="0016250F"/>
    <w:rsid w:val="00162D6E"/>
    <w:rsid w:val="001666E1"/>
    <w:rsid w:val="00171BD5"/>
    <w:rsid w:val="00172DA7"/>
    <w:rsid w:val="00173A7C"/>
    <w:rsid w:val="00174D49"/>
    <w:rsid w:val="001764E7"/>
    <w:rsid w:val="00196671"/>
    <w:rsid w:val="001A17F3"/>
    <w:rsid w:val="001A3E5F"/>
    <w:rsid w:val="001A758C"/>
    <w:rsid w:val="001B117D"/>
    <w:rsid w:val="001B3DC4"/>
    <w:rsid w:val="001C010C"/>
    <w:rsid w:val="001C0405"/>
    <w:rsid w:val="001C6154"/>
    <w:rsid w:val="001D1C55"/>
    <w:rsid w:val="001D367B"/>
    <w:rsid w:val="001E50C6"/>
    <w:rsid w:val="001F4540"/>
    <w:rsid w:val="001F4C7C"/>
    <w:rsid w:val="00202A0A"/>
    <w:rsid w:val="00204433"/>
    <w:rsid w:val="00205293"/>
    <w:rsid w:val="00206DAE"/>
    <w:rsid w:val="00213B69"/>
    <w:rsid w:val="00232129"/>
    <w:rsid w:val="00232A81"/>
    <w:rsid w:val="00236848"/>
    <w:rsid w:val="00237EA6"/>
    <w:rsid w:val="00242148"/>
    <w:rsid w:val="00257974"/>
    <w:rsid w:val="00276329"/>
    <w:rsid w:val="00277A2A"/>
    <w:rsid w:val="0028317C"/>
    <w:rsid w:val="00284AB9"/>
    <w:rsid w:val="0028548E"/>
    <w:rsid w:val="00285E9A"/>
    <w:rsid w:val="002875D3"/>
    <w:rsid w:val="0029525A"/>
    <w:rsid w:val="002A45F3"/>
    <w:rsid w:val="002A5C4E"/>
    <w:rsid w:val="002C44D2"/>
    <w:rsid w:val="002C50CB"/>
    <w:rsid w:val="002C55FB"/>
    <w:rsid w:val="002C5B1D"/>
    <w:rsid w:val="002C6AD3"/>
    <w:rsid w:val="002D7AF0"/>
    <w:rsid w:val="002E33B7"/>
    <w:rsid w:val="002E4D6D"/>
    <w:rsid w:val="002E6A7D"/>
    <w:rsid w:val="002F65FD"/>
    <w:rsid w:val="003049DA"/>
    <w:rsid w:val="00310916"/>
    <w:rsid w:val="00310ADB"/>
    <w:rsid w:val="003111B7"/>
    <w:rsid w:val="003149D7"/>
    <w:rsid w:val="00316557"/>
    <w:rsid w:val="00320CA5"/>
    <w:rsid w:val="00323C97"/>
    <w:rsid w:val="003250A5"/>
    <w:rsid w:val="00325C5D"/>
    <w:rsid w:val="00331922"/>
    <w:rsid w:val="003351CD"/>
    <w:rsid w:val="0033776E"/>
    <w:rsid w:val="003423DC"/>
    <w:rsid w:val="00352637"/>
    <w:rsid w:val="0035457A"/>
    <w:rsid w:val="00356251"/>
    <w:rsid w:val="00357D45"/>
    <w:rsid w:val="00361DC5"/>
    <w:rsid w:val="00377CE6"/>
    <w:rsid w:val="00377DF3"/>
    <w:rsid w:val="003844D4"/>
    <w:rsid w:val="003850B6"/>
    <w:rsid w:val="0038614F"/>
    <w:rsid w:val="00392F88"/>
    <w:rsid w:val="00397A37"/>
    <w:rsid w:val="003A4A32"/>
    <w:rsid w:val="003A6E6D"/>
    <w:rsid w:val="003B2AC4"/>
    <w:rsid w:val="003C1643"/>
    <w:rsid w:val="003C4F7F"/>
    <w:rsid w:val="003D2843"/>
    <w:rsid w:val="003D2C95"/>
    <w:rsid w:val="003D3FCC"/>
    <w:rsid w:val="003D552F"/>
    <w:rsid w:val="003E0C84"/>
    <w:rsid w:val="003E56FE"/>
    <w:rsid w:val="003F1C78"/>
    <w:rsid w:val="003F4918"/>
    <w:rsid w:val="00401553"/>
    <w:rsid w:val="00402853"/>
    <w:rsid w:val="00410522"/>
    <w:rsid w:val="00414DF1"/>
    <w:rsid w:val="00426817"/>
    <w:rsid w:val="00427654"/>
    <w:rsid w:val="00427B14"/>
    <w:rsid w:val="00430977"/>
    <w:rsid w:val="00441E11"/>
    <w:rsid w:val="00442F58"/>
    <w:rsid w:val="00445231"/>
    <w:rsid w:val="00446207"/>
    <w:rsid w:val="00451783"/>
    <w:rsid w:val="00454531"/>
    <w:rsid w:val="00462A66"/>
    <w:rsid w:val="00467034"/>
    <w:rsid w:val="004729D7"/>
    <w:rsid w:val="00477465"/>
    <w:rsid w:val="00481D8C"/>
    <w:rsid w:val="00482357"/>
    <w:rsid w:val="00482680"/>
    <w:rsid w:val="0048602A"/>
    <w:rsid w:val="004A2991"/>
    <w:rsid w:val="004C403E"/>
    <w:rsid w:val="004C6DFB"/>
    <w:rsid w:val="004C6E40"/>
    <w:rsid w:val="004D02C5"/>
    <w:rsid w:val="004D6369"/>
    <w:rsid w:val="004E01C6"/>
    <w:rsid w:val="004E2878"/>
    <w:rsid w:val="004E2B5F"/>
    <w:rsid w:val="004F1A24"/>
    <w:rsid w:val="004F77B1"/>
    <w:rsid w:val="00500BB2"/>
    <w:rsid w:val="005011CF"/>
    <w:rsid w:val="00513272"/>
    <w:rsid w:val="005154F5"/>
    <w:rsid w:val="00520A8C"/>
    <w:rsid w:val="00522046"/>
    <w:rsid w:val="005223A2"/>
    <w:rsid w:val="00526C68"/>
    <w:rsid w:val="0053035B"/>
    <w:rsid w:val="0053503B"/>
    <w:rsid w:val="00537690"/>
    <w:rsid w:val="00540B57"/>
    <w:rsid w:val="00543A6E"/>
    <w:rsid w:val="00546FBC"/>
    <w:rsid w:val="005550D6"/>
    <w:rsid w:val="00557D09"/>
    <w:rsid w:val="00565E97"/>
    <w:rsid w:val="0056755F"/>
    <w:rsid w:val="00574946"/>
    <w:rsid w:val="0057626E"/>
    <w:rsid w:val="00596C94"/>
    <w:rsid w:val="00597A7E"/>
    <w:rsid w:val="005A2633"/>
    <w:rsid w:val="005A2AF8"/>
    <w:rsid w:val="005A33C1"/>
    <w:rsid w:val="005A6B94"/>
    <w:rsid w:val="005A7032"/>
    <w:rsid w:val="005B6EE2"/>
    <w:rsid w:val="005B7A3C"/>
    <w:rsid w:val="005C17B4"/>
    <w:rsid w:val="005C2B1B"/>
    <w:rsid w:val="005C49F1"/>
    <w:rsid w:val="005D3534"/>
    <w:rsid w:val="005D67EC"/>
    <w:rsid w:val="005E094D"/>
    <w:rsid w:val="005E2916"/>
    <w:rsid w:val="005E3192"/>
    <w:rsid w:val="005E5C8A"/>
    <w:rsid w:val="005F184D"/>
    <w:rsid w:val="005F257C"/>
    <w:rsid w:val="005F3E57"/>
    <w:rsid w:val="00601CC1"/>
    <w:rsid w:val="0060505A"/>
    <w:rsid w:val="0061039B"/>
    <w:rsid w:val="006124D7"/>
    <w:rsid w:val="00613106"/>
    <w:rsid w:val="00614420"/>
    <w:rsid w:val="006147D5"/>
    <w:rsid w:val="00615EA4"/>
    <w:rsid w:val="006255A7"/>
    <w:rsid w:val="006264B9"/>
    <w:rsid w:val="00626D82"/>
    <w:rsid w:val="006315C5"/>
    <w:rsid w:val="0063168B"/>
    <w:rsid w:val="00632128"/>
    <w:rsid w:val="00633EC9"/>
    <w:rsid w:val="0064149F"/>
    <w:rsid w:val="0064239B"/>
    <w:rsid w:val="006455B4"/>
    <w:rsid w:val="00646657"/>
    <w:rsid w:val="00661167"/>
    <w:rsid w:val="00662EE1"/>
    <w:rsid w:val="006639F5"/>
    <w:rsid w:val="00664FA0"/>
    <w:rsid w:val="00672753"/>
    <w:rsid w:val="0067367E"/>
    <w:rsid w:val="006829C1"/>
    <w:rsid w:val="00683147"/>
    <w:rsid w:val="00686A14"/>
    <w:rsid w:val="00692041"/>
    <w:rsid w:val="0069350D"/>
    <w:rsid w:val="00693C9D"/>
    <w:rsid w:val="00694301"/>
    <w:rsid w:val="006958E3"/>
    <w:rsid w:val="00695961"/>
    <w:rsid w:val="006960F7"/>
    <w:rsid w:val="0069652E"/>
    <w:rsid w:val="006A2C1D"/>
    <w:rsid w:val="006A4B68"/>
    <w:rsid w:val="006A641F"/>
    <w:rsid w:val="006B2226"/>
    <w:rsid w:val="006B2427"/>
    <w:rsid w:val="006B4BAE"/>
    <w:rsid w:val="006B62DF"/>
    <w:rsid w:val="006B66AC"/>
    <w:rsid w:val="006B7AB0"/>
    <w:rsid w:val="006C4C8B"/>
    <w:rsid w:val="006C7CAA"/>
    <w:rsid w:val="006C7F86"/>
    <w:rsid w:val="006D0224"/>
    <w:rsid w:val="006D1011"/>
    <w:rsid w:val="006E0E41"/>
    <w:rsid w:val="006F0CEB"/>
    <w:rsid w:val="006F4AD8"/>
    <w:rsid w:val="0070135C"/>
    <w:rsid w:val="00704A76"/>
    <w:rsid w:val="00705DA4"/>
    <w:rsid w:val="00715C87"/>
    <w:rsid w:val="00716EB6"/>
    <w:rsid w:val="00721008"/>
    <w:rsid w:val="00721F16"/>
    <w:rsid w:val="00731CBC"/>
    <w:rsid w:val="007336A1"/>
    <w:rsid w:val="0073487D"/>
    <w:rsid w:val="007410B3"/>
    <w:rsid w:val="007424CA"/>
    <w:rsid w:val="00745B53"/>
    <w:rsid w:val="0075169D"/>
    <w:rsid w:val="00761E21"/>
    <w:rsid w:val="00764440"/>
    <w:rsid w:val="007716F7"/>
    <w:rsid w:val="00771956"/>
    <w:rsid w:val="00775AA8"/>
    <w:rsid w:val="00776B90"/>
    <w:rsid w:val="00777F65"/>
    <w:rsid w:val="00783293"/>
    <w:rsid w:val="00790AA4"/>
    <w:rsid w:val="007935B8"/>
    <w:rsid w:val="00796F61"/>
    <w:rsid w:val="007A1FC5"/>
    <w:rsid w:val="007A6399"/>
    <w:rsid w:val="007A63DB"/>
    <w:rsid w:val="007A70E4"/>
    <w:rsid w:val="007B1112"/>
    <w:rsid w:val="007B160E"/>
    <w:rsid w:val="007B209D"/>
    <w:rsid w:val="007C408B"/>
    <w:rsid w:val="007C72A2"/>
    <w:rsid w:val="007D33D7"/>
    <w:rsid w:val="007D3BFA"/>
    <w:rsid w:val="007D5EE3"/>
    <w:rsid w:val="007D7ED2"/>
    <w:rsid w:val="007E050E"/>
    <w:rsid w:val="007E508B"/>
    <w:rsid w:val="007F0E87"/>
    <w:rsid w:val="007F1F57"/>
    <w:rsid w:val="007F6541"/>
    <w:rsid w:val="00804087"/>
    <w:rsid w:val="00810468"/>
    <w:rsid w:val="008135D3"/>
    <w:rsid w:val="00813675"/>
    <w:rsid w:val="0081777B"/>
    <w:rsid w:val="00824E0F"/>
    <w:rsid w:val="0082535A"/>
    <w:rsid w:val="00826C89"/>
    <w:rsid w:val="00830FB6"/>
    <w:rsid w:val="00831454"/>
    <w:rsid w:val="00832054"/>
    <w:rsid w:val="0083213B"/>
    <w:rsid w:val="00851ACC"/>
    <w:rsid w:val="00851B9F"/>
    <w:rsid w:val="00852FF2"/>
    <w:rsid w:val="00854920"/>
    <w:rsid w:val="008601BE"/>
    <w:rsid w:val="00862012"/>
    <w:rsid w:val="00870A5A"/>
    <w:rsid w:val="008730F1"/>
    <w:rsid w:val="00881949"/>
    <w:rsid w:val="00884B35"/>
    <w:rsid w:val="008854DD"/>
    <w:rsid w:val="00893189"/>
    <w:rsid w:val="008A05DA"/>
    <w:rsid w:val="008A09DF"/>
    <w:rsid w:val="008B3DE9"/>
    <w:rsid w:val="008B5CB7"/>
    <w:rsid w:val="008B5EC1"/>
    <w:rsid w:val="008C0CEB"/>
    <w:rsid w:val="008C3167"/>
    <w:rsid w:val="008C5A0F"/>
    <w:rsid w:val="008C6B7E"/>
    <w:rsid w:val="008D1BD4"/>
    <w:rsid w:val="008D37F9"/>
    <w:rsid w:val="008D564F"/>
    <w:rsid w:val="008E042D"/>
    <w:rsid w:val="008F0142"/>
    <w:rsid w:val="008F758C"/>
    <w:rsid w:val="00901FC7"/>
    <w:rsid w:val="00926B9F"/>
    <w:rsid w:val="009311F2"/>
    <w:rsid w:val="00932F5B"/>
    <w:rsid w:val="00945E5E"/>
    <w:rsid w:val="00947122"/>
    <w:rsid w:val="0095725C"/>
    <w:rsid w:val="0096129E"/>
    <w:rsid w:val="00967A67"/>
    <w:rsid w:val="009743FF"/>
    <w:rsid w:val="009772DA"/>
    <w:rsid w:val="009835C3"/>
    <w:rsid w:val="0098477F"/>
    <w:rsid w:val="00985969"/>
    <w:rsid w:val="00991F93"/>
    <w:rsid w:val="00993D09"/>
    <w:rsid w:val="009A0861"/>
    <w:rsid w:val="009A0B95"/>
    <w:rsid w:val="009A5879"/>
    <w:rsid w:val="009B2F9A"/>
    <w:rsid w:val="009B3621"/>
    <w:rsid w:val="009B43BB"/>
    <w:rsid w:val="009B4F94"/>
    <w:rsid w:val="009B5118"/>
    <w:rsid w:val="009C08BF"/>
    <w:rsid w:val="009D4E04"/>
    <w:rsid w:val="009D553B"/>
    <w:rsid w:val="009D6C0B"/>
    <w:rsid w:val="009E13EE"/>
    <w:rsid w:val="009E2398"/>
    <w:rsid w:val="009F573A"/>
    <w:rsid w:val="009F6CB7"/>
    <w:rsid w:val="00A07EAC"/>
    <w:rsid w:val="00A14D0E"/>
    <w:rsid w:val="00A21A41"/>
    <w:rsid w:val="00A2204C"/>
    <w:rsid w:val="00A228E9"/>
    <w:rsid w:val="00A2660F"/>
    <w:rsid w:val="00A2666C"/>
    <w:rsid w:val="00A36E33"/>
    <w:rsid w:val="00A40560"/>
    <w:rsid w:val="00A44DD3"/>
    <w:rsid w:val="00A557F4"/>
    <w:rsid w:val="00A62590"/>
    <w:rsid w:val="00A63EDE"/>
    <w:rsid w:val="00A64997"/>
    <w:rsid w:val="00A65114"/>
    <w:rsid w:val="00A65E92"/>
    <w:rsid w:val="00A7434C"/>
    <w:rsid w:val="00A7463C"/>
    <w:rsid w:val="00A748CD"/>
    <w:rsid w:val="00AA2660"/>
    <w:rsid w:val="00AA47E5"/>
    <w:rsid w:val="00AA7157"/>
    <w:rsid w:val="00AB05CE"/>
    <w:rsid w:val="00AC015B"/>
    <w:rsid w:val="00AC301D"/>
    <w:rsid w:val="00AC66BD"/>
    <w:rsid w:val="00AD119C"/>
    <w:rsid w:val="00AD1782"/>
    <w:rsid w:val="00AF2F7A"/>
    <w:rsid w:val="00AF3275"/>
    <w:rsid w:val="00B00932"/>
    <w:rsid w:val="00B02210"/>
    <w:rsid w:val="00B066BB"/>
    <w:rsid w:val="00B20947"/>
    <w:rsid w:val="00B21C96"/>
    <w:rsid w:val="00B2221C"/>
    <w:rsid w:val="00B22931"/>
    <w:rsid w:val="00B42B16"/>
    <w:rsid w:val="00B43C3F"/>
    <w:rsid w:val="00B52983"/>
    <w:rsid w:val="00B544ED"/>
    <w:rsid w:val="00B575A4"/>
    <w:rsid w:val="00B65287"/>
    <w:rsid w:val="00B66739"/>
    <w:rsid w:val="00B72AD5"/>
    <w:rsid w:val="00B806AD"/>
    <w:rsid w:val="00B829C3"/>
    <w:rsid w:val="00B82D7D"/>
    <w:rsid w:val="00B8518F"/>
    <w:rsid w:val="00B9223E"/>
    <w:rsid w:val="00B9342A"/>
    <w:rsid w:val="00B946FC"/>
    <w:rsid w:val="00B948C7"/>
    <w:rsid w:val="00B95D71"/>
    <w:rsid w:val="00B96118"/>
    <w:rsid w:val="00BA14AD"/>
    <w:rsid w:val="00BA56D5"/>
    <w:rsid w:val="00BB2712"/>
    <w:rsid w:val="00BC6C14"/>
    <w:rsid w:val="00BD201C"/>
    <w:rsid w:val="00BD2DD2"/>
    <w:rsid w:val="00BD334D"/>
    <w:rsid w:val="00BD66E3"/>
    <w:rsid w:val="00BE08F7"/>
    <w:rsid w:val="00BE3FE1"/>
    <w:rsid w:val="00BF179F"/>
    <w:rsid w:val="00BF3441"/>
    <w:rsid w:val="00BF3704"/>
    <w:rsid w:val="00C06107"/>
    <w:rsid w:val="00C11E87"/>
    <w:rsid w:val="00C14E5C"/>
    <w:rsid w:val="00C17010"/>
    <w:rsid w:val="00C2005A"/>
    <w:rsid w:val="00C20347"/>
    <w:rsid w:val="00C2514D"/>
    <w:rsid w:val="00C30314"/>
    <w:rsid w:val="00C30D2E"/>
    <w:rsid w:val="00C376DD"/>
    <w:rsid w:val="00C41664"/>
    <w:rsid w:val="00C42501"/>
    <w:rsid w:val="00C43106"/>
    <w:rsid w:val="00C535BE"/>
    <w:rsid w:val="00C565E0"/>
    <w:rsid w:val="00C56A81"/>
    <w:rsid w:val="00C63D32"/>
    <w:rsid w:val="00C6454D"/>
    <w:rsid w:val="00C720C6"/>
    <w:rsid w:val="00C830A3"/>
    <w:rsid w:val="00C932D4"/>
    <w:rsid w:val="00CA1238"/>
    <w:rsid w:val="00CA637E"/>
    <w:rsid w:val="00CB035D"/>
    <w:rsid w:val="00CB0BA1"/>
    <w:rsid w:val="00CB1151"/>
    <w:rsid w:val="00CB7829"/>
    <w:rsid w:val="00CC363B"/>
    <w:rsid w:val="00CC3BBF"/>
    <w:rsid w:val="00CC7842"/>
    <w:rsid w:val="00CD4C3D"/>
    <w:rsid w:val="00CE3A1F"/>
    <w:rsid w:val="00CE46AF"/>
    <w:rsid w:val="00CE4F41"/>
    <w:rsid w:val="00CE7972"/>
    <w:rsid w:val="00CF60D8"/>
    <w:rsid w:val="00CF64BE"/>
    <w:rsid w:val="00CF79D8"/>
    <w:rsid w:val="00CF7EB6"/>
    <w:rsid w:val="00D01E3C"/>
    <w:rsid w:val="00D10681"/>
    <w:rsid w:val="00D10A93"/>
    <w:rsid w:val="00D138FA"/>
    <w:rsid w:val="00D143F0"/>
    <w:rsid w:val="00D20916"/>
    <w:rsid w:val="00D24A14"/>
    <w:rsid w:val="00D27BD5"/>
    <w:rsid w:val="00D30990"/>
    <w:rsid w:val="00D32A8B"/>
    <w:rsid w:val="00D351F6"/>
    <w:rsid w:val="00D37B9D"/>
    <w:rsid w:val="00D436A0"/>
    <w:rsid w:val="00D45BF2"/>
    <w:rsid w:val="00D45CA1"/>
    <w:rsid w:val="00D4748B"/>
    <w:rsid w:val="00D553FB"/>
    <w:rsid w:val="00D62B82"/>
    <w:rsid w:val="00D62BE9"/>
    <w:rsid w:val="00D707A1"/>
    <w:rsid w:val="00D71CC8"/>
    <w:rsid w:val="00D82F87"/>
    <w:rsid w:val="00D82F88"/>
    <w:rsid w:val="00D960EC"/>
    <w:rsid w:val="00DA085A"/>
    <w:rsid w:val="00DA2E31"/>
    <w:rsid w:val="00DB79EE"/>
    <w:rsid w:val="00DB7A49"/>
    <w:rsid w:val="00DC2780"/>
    <w:rsid w:val="00DF311C"/>
    <w:rsid w:val="00DF4496"/>
    <w:rsid w:val="00E02279"/>
    <w:rsid w:val="00E11D82"/>
    <w:rsid w:val="00E17276"/>
    <w:rsid w:val="00E27A3B"/>
    <w:rsid w:val="00E3041A"/>
    <w:rsid w:val="00E33E62"/>
    <w:rsid w:val="00E34560"/>
    <w:rsid w:val="00E4715A"/>
    <w:rsid w:val="00E51683"/>
    <w:rsid w:val="00E613B2"/>
    <w:rsid w:val="00E61887"/>
    <w:rsid w:val="00E70D98"/>
    <w:rsid w:val="00E71BD7"/>
    <w:rsid w:val="00E72735"/>
    <w:rsid w:val="00E72EA3"/>
    <w:rsid w:val="00E7776F"/>
    <w:rsid w:val="00E84B66"/>
    <w:rsid w:val="00E86D42"/>
    <w:rsid w:val="00E90AA0"/>
    <w:rsid w:val="00E92556"/>
    <w:rsid w:val="00E95C9E"/>
    <w:rsid w:val="00EA2C04"/>
    <w:rsid w:val="00EA448E"/>
    <w:rsid w:val="00EB2D86"/>
    <w:rsid w:val="00EB48FF"/>
    <w:rsid w:val="00EC1DD3"/>
    <w:rsid w:val="00EC4D39"/>
    <w:rsid w:val="00EC6744"/>
    <w:rsid w:val="00ED2187"/>
    <w:rsid w:val="00ED57EA"/>
    <w:rsid w:val="00EE10DB"/>
    <w:rsid w:val="00EE28E0"/>
    <w:rsid w:val="00EE2F34"/>
    <w:rsid w:val="00EE7935"/>
    <w:rsid w:val="00EE7DE5"/>
    <w:rsid w:val="00EF08B9"/>
    <w:rsid w:val="00EF5D53"/>
    <w:rsid w:val="00F00716"/>
    <w:rsid w:val="00F04AF2"/>
    <w:rsid w:val="00F07931"/>
    <w:rsid w:val="00F316E5"/>
    <w:rsid w:val="00F44D55"/>
    <w:rsid w:val="00F44E31"/>
    <w:rsid w:val="00F53407"/>
    <w:rsid w:val="00F53C9D"/>
    <w:rsid w:val="00F55BFE"/>
    <w:rsid w:val="00F56925"/>
    <w:rsid w:val="00F63A64"/>
    <w:rsid w:val="00F667FB"/>
    <w:rsid w:val="00F74F8D"/>
    <w:rsid w:val="00F779C8"/>
    <w:rsid w:val="00F8208A"/>
    <w:rsid w:val="00F828F8"/>
    <w:rsid w:val="00F8655F"/>
    <w:rsid w:val="00F87B66"/>
    <w:rsid w:val="00F91BD0"/>
    <w:rsid w:val="00FA06BA"/>
    <w:rsid w:val="00FA3060"/>
    <w:rsid w:val="00FA3C00"/>
    <w:rsid w:val="00FB656E"/>
    <w:rsid w:val="00FC2638"/>
    <w:rsid w:val="00FC77FC"/>
    <w:rsid w:val="00FD00A9"/>
    <w:rsid w:val="00FD77B0"/>
    <w:rsid w:val="00FE1F9F"/>
    <w:rsid w:val="00FE20E5"/>
    <w:rsid w:val="00FE3F49"/>
    <w:rsid w:val="00FF02E2"/>
    <w:rsid w:val="00FF2527"/>
    <w:rsid w:val="00FF3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D83C178"/>
  <w15:chartTrackingRefBased/>
  <w15:docId w15:val="{6C7FAC54-7DAC-42EA-855E-982E8CD1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367B"/>
    <w:rPr>
      <w:sz w:val="24"/>
    </w:rPr>
  </w:style>
  <w:style w:type="paragraph" w:styleId="Heading1">
    <w:name w:val="heading 1"/>
    <w:basedOn w:val="Normal"/>
    <w:next w:val="Normal"/>
    <w:link w:val="Heading1Char"/>
    <w:uiPriority w:val="9"/>
    <w:qFormat/>
    <w:rsid w:val="00BE08F7"/>
    <w:pPr>
      <w:keepNext/>
      <w:keepLines/>
      <w:numPr>
        <w:numId w:val="4"/>
      </w:numPr>
      <w:pBdr>
        <w:top w:val="single" w:sz="24" w:space="1" w:color="0083B3" w:themeColor="accent1" w:themeShade="BF"/>
        <w:left w:val="single" w:sz="24" w:space="4" w:color="0083B3" w:themeColor="accent1" w:themeShade="BF"/>
        <w:bottom w:val="single" w:sz="24" w:space="1" w:color="0083B3" w:themeColor="accent1" w:themeShade="BF"/>
        <w:right w:val="single" w:sz="24" w:space="4" w:color="0083B3" w:themeColor="accent1" w:themeShade="BF"/>
      </w:pBdr>
      <w:spacing w:before="240" w:after="240"/>
      <w:jc w:val="center"/>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unhideWhenUsed/>
    <w:qFormat/>
    <w:rsid w:val="00D01E3C"/>
    <w:pPr>
      <w:keepNext/>
      <w:keepLines/>
      <w:numPr>
        <w:ilvl w:val="1"/>
        <w:numId w:val="4"/>
      </w:numPr>
      <w:shd w:val="clear" w:color="auto" w:fill="F7CAAC" w:themeFill="background2" w:themeFillShade="E6"/>
      <w:spacing w:before="480" w:after="240"/>
      <w:ind w:left="578" w:hanging="578"/>
      <w:outlineLvl w:val="1"/>
    </w:pPr>
    <w:rPr>
      <w:rFonts w:eastAsiaTheme="majorEastAs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B9342A"/>
    <w:pPr>
      <w:keepNext/>
      <w:keepLines/>
      <w:numPr>
        <w:ilvl w:val="2"/>
        <w:numId w:val="4"/>
      </w:numPr>
      <w:shd w:val="clear" w:color="auto" w:fill="F7CAAC" w:themeFill="background2" w:themeFillShade="E6"/>
      <w:spacing w:before="360" w:after="120"/>
      <w:outlineLvl w:val="2"/>
    </w:pPr>
    <w:rPr>
      <w:rFonts w:asciiTheme="majorHAnsi" w:eastAsiaTheme="majorEastAsia" w:hAnsiTheme="majorHAnsi" w:cstheme="majorBidi"/>
      <w:b/>
      <w:color w:val="173A5A" w:themeColor="text2" w:themeShade="80"/>
      <w:szCs w:val="24"/>
    </w:rPr>
  </w:style>
  <w:style w:type="paragraph" w:styleId="Heading4">
    <w:name w:val="heading 4"/>
    <w:basedOn w:val="Normal"/>
    <w:next w:val="Normal"/>
    <w:link w:val="Heading4Char"/>
    <w:uiPriority w:val="9"/>
    <w:unhideWhenUsed/>
    <w:qFormat/>
    <w:rsid w:val="007E050E"/>
    <w:pPr>
      <w:keepNext/>
      <w:keepLines/>
      <w:numPr>
        <w:ilvl w:val="3"/>
        <w:numId w:val="4"/>
      </w:numPr>
      <w:spacing w:before="240" w:after="120"/>
      <w:outlineLvl w:val="3"/>
    </w:pPr>
    <w:rPr>
      <w:rFonts w:asciiTheme="majorHAnsi" w:eastAsiaTheme="majorEastAsia" w:hAnsiTheme="majorHAnsi" w:cstheme="majorBidi"/>
      <w:b/>
      <w:iCs/>
      <w:color w:val="005878" w:themeColor="accent1" w:themeShade="80"/>
    </w:rPr>
  </w:style>
  <w:style w:type="paragraph" w:styleId="Heading5">
    <w:name w:val="heading 5"/>
    <w:basedOn w:val="Normal"/>
    <w:next w:val="Normal"/>
    <w:link w:val="Heading5Char"/>
    <w:uiPriority w:val="9"/>
    <w:unhideWhenUsed/>
    <w:qFormat/>
    <w:rsid w:val="0015298B"/>
    <w:pPr>
      <w:keepNext/>
      <w:keepLines/>
      <w:numPr>
        <w:ilvl w:val="4"/>
        <w:numId w:val="4"/>
      </w:numPr>
      <w:spacing w:before="40" w:after="0"/>
      <w:outlineLvl w:val="4"/>
    </w:pPr>
    <w:rPr>
      <w:rFonts w:asciiTheme="majorHAnsi" w:eastAsiaTheme="majorEastAsia" w:hAnsiTheme="majorHAnsi" w:cstheme="majorBidi"/>
      <w:color w:val="225687" w:themeColor="text2" w:themeShade="BF"/>
    </w:rPr>
  </w:style>
  <w:style w:type="paragraph" w:styleId="Heading6">
    <w:name w:val="heading 6"/>
    <w:basedOn w:val="Normal"/>
    <w:next w:val="Normal"/>
    <w:link w:val="Heading6Char"/>
    <w:uiPriority w:val="9"/>
    <w:unhideWhenUsed/>
    <w:qFormat/>
    <w:rsid w:val="00242148"/>
    <w:pPr>
      <w:keepNext/>
      <w:keepLines/>
      <w:numPr>
        <w:ilvl w:val="5"/>
        <w:numId w:val="4"/>
      </w:numPr>
      <w:spacing w:before="40" w:after="0"/>
      <w:outlineLvl w:val="5"/>
    </w:pPr>
    <w:rPr>
      <w:rFonts w:asciiTheme="majorHAnsi" w:eastAsiaTheme="majorEastAsia" w:hAnsiTheme="majorHAnsi" w:cstheme="majorBidi"/>
      <w:color w:val="005777" w:themeColor="accent1" w:themeShade="7F"/>
    </w:rPr>
  </w:style>
  <w:style w:type="paragraph" w:styleId="Heading7">
    <w:name w:val="heading 7"/>
    <w:basedOn w:val="Normal"/>
    <w:next w:val="Normal"/>
    <w:link w:val="Heading7Char"/>
    <w:uiPriority w:val="9"/>
    <w:semiHidden/>
    <w:unhideWhenUsed/>
    <w:qFormat/>
    <w:rsid w:val="00242148"/>
    <w:pPr>
      <w:keepNext/>
      <w:keepLines/>
      <w:numPr>
        <w:ilvl w:val="6"/>
        <w:numId w:val="4"/>
      </w:numPr>
      <w:spacing w:before="40" w:after="0"/>
      <w:outlineLvl w:val="6"/>
    </w:pPr>
    <w:rPr>
      <w:rFonts w:asciiTheme="majorHAnsi" w:eastAsiaTheme="majorEastAsia" w:hAnsiTheme="majorHAnsi" w:cstheme="majorBidi"/>
      <w:i/>
      <w:iCs/>
      <w:color w:val="005777" w:themeColor="accent1" w:themeShade="7F"/>
    </w:rPr>
  </w:style>
  <w:style w:type="paragraph" w:styleId="Heading8">
    <w:name w:val="heading 8"/>
    <w:basedOn w:val="Normal"/>
    <w:next w:val="Normal"/>
    <w:link w:val="Heading8Char"/>
    <w:uiPriority w:val="9"/>
    <w:semiHidden/>
    <w:unhideWhenUsed/>
    <w:qFormat/>
    <w:rsid w:val="00242148"/>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2148"/>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8FA"/>
    <w:rPr>
      <w:sz w:val="24"/>
    </w:rPr>
  </w:style>
  <w:style w:type="paragraph" w:styleId="Footer">
    <w:name w:val="footer"/>
    <w:basedOn w:val="Normal"/>
    <w:link w:val="FooterChar"/>
    <w:uiPriority w:val="99"/>
    <w:unhideWhenUsed/>
    <w:qFormat/>
    <w:rsid w:val="00D13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8FA"/>
    <w:rPr>
      <w:sz w:val="24"/>
    </w:rPr>
  </w:style>
  <w:style w:type="character" w:customStyle="1" w:styleId="Heading1Char">
    <w:name w:val="Heading 1 Char"/>
    <w:basedOn w:val="DefaultParagraphFont"/>
    <w:link w:val="Heading1"/>
    <w:uiPriority w:val="9"/>
    <w:rsid w:val="00BE08F7"/>
    <w:rPr>
      <w:rFonts w:asciiTheme="majorHAnsi" w:eastAsiaTheme="majorEastAsia" w:hAnsiTheme="majorHAnsi" w:cstheme="majorBidi"/>
      <w:b/>
      <w:sz w:val="36"/>
      <w:szCs w:val="32"/>
    </w:rPr>
  </w:style>
  <w:style w:type="paragraph" w:styleId="ListParagraph">
    <w:name w:val="List Paragraph"/>
    <w:basedOn w:val="Normal"/>
    <w:uiPriority w:val="34"/>
    <w:qFormat/>
    <w:rsid w:val="00B948C7"/>
    <w:pPr>
      <w:spacing w:after="240"/>
      <w:ind w:left="720"/>
    </w:pPr>
  </w:style>
  <w:style w:type="character" w:styleId="Hyperlink">
    <w:name w:val="Hyperlink"/>
    <w:basedOn w:val="DefaultParagraphFont"/>
    <w:uiPriority w:val="99"/>
    <w:unhideWhenUsed/>
    <w:rsid w:val="00EE7DE5"/>
    <w:rPr>
      <w:color w:val="2E74B5" w:themeColor="hyperlink"/>
      <w:u w:val="single"/>
    </w:rPr>
  </w:style>
  <w:style w:type="character" w:customStyle="1" w:styleId="Heading2Char">
    <w:name w:val="Heading 2 Char"/>
    <w:basedOn w:val="DefaultParagraphFont"/>
    <w:link w:val="Heading2"/>
    <w:uiPriority w:val="9"/>
    <w:rsid w:val="00D01E3C"/>
    <w:rPr>
      <w:rFonts w:eastAsiaTheme="majorEastAsia" w:cstheme="majorBidi"/>
      <w:b/>
      <w:color w:val="000000" w:themeColor="text1"/>
      <w:sz w:val="28"/>
      <w:szCs w:val="26"/>
      <w:shd w:val="clear" w:color="auto" w:fill="F7CAAC" w:themeFill="background2" w:themeFillShade="E6"/>
    </w:rPr>
  </w:style>
  <w:style w:type="character" w:customStyle="1" w:styleId="Heading3Char">
    <w:name w:val="Heading 3 Char"/>
    <w:basedOn w:val="DefaultParagraphFont"/>
    <w:link w:val="Heading3"/>
    <w:uiPriority w:val="9"/>
    <w:rsid w:val="00B9342A"/>
    <w:rPr>
      <w:rFonts w:asciiTheme="majorHAnsi" w:eastAsiaTheme="majorEastAsia" w:hAnsiTheme="majorHAnsi" w:cstheme="majorBidi"/>
      <w:b/>
      <w:color w:val="173A5A" w:themeColor="text2" w:themeShade="80"/>
      <w:sz w:val="24"/>
      <w:szCs w:val="24"/>
      <w:shd w:val="clear" w:color="auto" w:fill="F7CAAC" w:themeFill="background2" w:themeFillShade="E6"/>
    </w:rPr>
  </w:style>
  <w:style w:type="character" w:customStyle="1" w:styleId="Heading4Char">
    <w:name w:val="Heading 4 Char"/>
    <w:basedOn w:val="DefaultParagraphFont"/>
    <w:link w:val="Heading4"/>
    <w:uiPriority w:val="9"/>
    <w:rsid w:val="007E050E"/>
    <w:rPr>
      <w:rFonts w:asciiTheme="majorHAnsi" w:eastAsiaTheme="majorEastAsia" w:hAnsiTheme="majorHAnsi" w:cstheme="majorBidi"/>
      <w:b/>
      <w:iCs/>
      <w:color w:val="005878" w:themeColor="accent1" w:themeShade="80"/>
      <w:sz w:val="24"/>
    </w:rPr>
  </w:style>
  <w:style w:type="character" w:styleId="UnresolvedMention">
    <w:name w:val="Unresolved Mention"/>
    <w:basedOn w:val="DefaultParagraphFont"/>
    <w:uiPriority w:val="99"/>
    <w:semiHidden/>
    <w:unhideWhenUsed/>
    <w:rsid w:val="000E31DC"/>
    <w:rPr>
      <w:color w:val="605E5C"/>
      <w:shd w:val="clear" w:color="auto" w:fill="E1DFDD"/>
    </w:rPr>
  </w:style>
  <w:style w:type="paragraph" w:styleId="IntenseQuote">
    <w:name w:val="Intense Quote"/>
    <w:basedOn w:val="Normal"/>
    <w:next w:val="Normal"/>
    <w:link w:val="IntenseQuoteChar"/>
    <w:uiPriority w:val="30"/>
    <w:qFormat/>
    <w:rsid w:val="00A557F4"/>
    <w:pPr>
      <w:pBdr>
        <w:top w:val="single" w:sz="4" w:space="10" w:color="00B0F0" w:themeColor="accent1"/>
        <w:bottom w:val="single" w:sz="4" w:space="10" w:color="00B0F0" w:themeColor="accent1"/>
      </w:pBdr>
      <w:shd w:val="clear" w:color="auto" w:fill="FEF6F0"/>
      <w:spacing w:before="240" w:after="240"/>
      <w:ind w:left="284" w:right="284"/>
      <w:jc w:val="center"/>
    </w:pPr>
    <w:rPr>
      <w:iCs/>
      <w:color w:val="173A5A" w:themeColor="text2" w:themeShade="80"/>
    </w:rPr>
  </w:style>
  <w:style w:type="character" w:customStyle="1" w:styleId="IntenseQuoteChar">
    <w:name w:val="Intense Quote Char"/>
    <w:basedOn w:val="DefaultParagraphFont"/>
    <w:link w:val="IntenseQuote"/>
    <w:uiPriority w:val="30"/>
    <w:rsid w:val="00A557F4"/>
    <w:rPr>
      <w:iCs/>
      <w:color w:val="173A5A" w:themeColor="text2" w:themeShade="80"/>
      <w:sz w:val="24"/>
      <w:shd w:val="clear" w:color="auto" w:fill="FEF6F0"/>
    </w:rPr>
  </w:style>
  <w:style w:type="character" w:styleId="FollowedHyperlink">
    <w:name w:val="FollowedHyperlink"/>
    <w:basedOn w:val="DefaultParagraphFont"/>
    <w:uiPriority w:val="99"/>
    <w:semiHidden/>
    <w:unhideWhenUsed/>
    <w:rsid w:val="005E2916"/>
    <w:rPr>
      <w:color w:val="954F72" w:themeColor="followedHyperlink"/>
      <w:u w:val="single"/>
    </w:rPr>
  </w:style>
  <w:style w:type="character" w:styleId="CommentReference">
    <w:name w:val="annotation reference"/>
    <w:basedOn w:val="DefaultParagraphFont"/>
    <w:uiPriority w:val="99"/>
    <w:semiHidden/>
    <w:unhideWhenUsed/>
    <w:rsid w:val="00A7434C"/>
    <w:rPr>
      <w:sz w:val="16"/>
      <w:szCs w:val="16"/>
    </w:rPr>
  </w:style>
  <w:style w:type="paragraph" w:styleId="CommentText">
    <w:name w:val="annotation text"/>
    <w:basedOn w:val="Normal"/>
    <w:link w:val="CommentTextChar"/>
    <w:uiPriority w:val="99"/>
    <w:semiHidden/>
    <w:unhideWhenUsed/>
    <w:rsid w:val="00A7434C"/>
    <w:pPr>
      <w:spacing w:line="240" w:lineRule="auto"/>
    </w:pPr>
    <w:rPr>
      <w:sz w:val="20"/>
      <w:szCs w:val="20"/>
    </w:rPr>
  </w:style>
  <w:style w:type="character" w:customStyle="1" w:styleId="CommentTextChar">
    <w:name w:val="Comment Text Char"/>
    <w:basedOn w:val="DefaultParagraphFont"/>
    <w:link w:val="CommentText"/>
    <w:uiPriority w:val="99"/>
    <w:semiHidden/>
    <w:rsid w:val="00A7434C"/>
    <w:rPr>
      <w:sz w:val="20"/>
      <w:szCs w:val="20"/>
    </w:rPr>
  </w:style>
  <w:style w:type="paragraph" w:styleId="CommentSubject">
    <w:name w:val="annotation subject"/>
    <w:basedOn w:val="CommentText"/>
    <w:next w:val="CommentText"/>
    <w:link w:val="CommentSubjectChar"/>
    <w:uiPriority w:val="99"/>
    <w:semiHidden/>
    <w:unhideWhenUsed/>
    <w:rsid w:val="00A7434C"/>
    <w:rPr>
      <w:b/>
      <w:bCs/>
    </w:rPr>
  </w:style>
  <w:style w:type="character" w:customStyle="1" w:styleId="CommentSubjectChar">
    <w:name w:val="Comment Subject Char"/>
    <w:basedOn w:val="CommentTextChar"/>
    <w:link w:val="CommentSubject"/>
    <w:uiPriority w:val="99"/>
    <w:semiHidden/>
    <w:rsid w:val="00A7434C"/>
    <w:rPr>
      <w:b/>
      <w:bCs/>
      <w:sz w:val="20"/>
      <w:szCs w:val="20"/>
    </w:rPr>
  </w:style>
  <w:style w:type="paragraph" w:styleId="BalloonText">
    <w:name w:val="Balloon Text"/>
    <w:basedOn w:val="Normal"/>
    <w:link w:val="BalloonTextChar"/>
    <w:uiPriority w:val="99"/>
    <w:semiHidden/>
    <w:unhideWhenUsed/>
    <w:rsid w:val="00A743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34C"/>
    <w:rPr>
      <w:rFonts w:ascii="Segoe UI" w:hAnsi="Segoe UI" w:cs="Segoe UI"/>
      <w:sz w:val="18"/>
      <w:szCs w:val="18"/>
    </w:rPr>
  </w:style>
  <w:style w:type="paragraph" w:customStyle="1" w:styleId="Default">
    <w:name w:val="Default"/>
    <w:rsid w:val="00E613B2"/>
    <w:pPr>
      <w:autoSpaceDE w:val="0"/>
      <w:autoSpaceDN w:val="0"/>
      <w:adjustRightInd w:val="0"/>
      <w:spacing w:after="0" w:line="240" w:lineRule="auto"/>
    </w:pPr>
    <w:rPr>
      <w:rFonts w:ascii="Arial" w:hAnsi="Arial" w:cs="Arial"/>
      <w:color w:val="000000"/>
      <w:sz w:val="24"/>
      <w:szCs w:val="24"/>
    </w:rPr>
  </w:style>
  <w:style w:type="paragraph" w:styleId="Quote">
    <w:name w:val="Quote"/>
    <w:basedOn w:val="Normal"/>
    <w:next w:val="Normal"/>
    <w:link w:val="QuoteChar"/>
    <w:uiPriority w:val="29"/>
    <w:qFormat/>
    <w:rsid w:val="00A557F4"/>
    <w:pPr>
      <w:pBdr>
        <w:top w:val="single" w:sz="4" w:space="10" w:color="auto"/>
        <w:bottom w:val="single" w:sz="4" w:space="10" w:color="auto"/>
      </w:pBdr>
      <w:shd w:val="clear" w:color="auto" w:fill="EFFAFF"/>
      <w:spacing w:before="240" w:after="240"/>
      <w:ind w:left="284" w:right="284"/>
      <w:jc w:val="center"/>
    </w:pPr>
    <w:rPr>
      <w:iCs/>
      <w:color w:val="173A5A" w:themeColor="text2" w:themeShade="80"/>
    </w:rPr>
  </w:style>
  <w:style w:type="character" w:customStyle="1" w:styleId="QuoteChar">
    <w:name w:val="Quote Char"/>
    <w:basedOn w:val="DefaultParagraphFont"/>
    <w:link w:val="Quote"/>
    <w:uiPriority w:val="29"/>
    <w:rsid w:val="00A557F4"/>
    <w:rPr>
      <w:iCs/>
      <w:color w:val="173A5A" w:themeColor="text2" w:themeShade="80"/>
      <w:sz w:val="24"/>
      <w:shd w:val="clear" w:color="auto" w:fill="EFFAFF"/>
    </w:rPr>
  </w:style>
  <w:style w:type="character" w:customStyle="1" w:styleId="Heading5Char">
    <w:name w:val="Heading 5 Char"/>
    <w:basedOn w:val="DefaultParagraphFont"/>
    <w:link w:val="Heading5"/>
    <w:uiPriority w:val="9"/>
    <w:rsid w:val="0015298B"/>
    <w:rPr>
      <w:rFonts w:asciiTheme="majorHAnsi" w:eastAsiaTheme="majorEastAsia" w:hAnsiTheme="majorHAnsi" w:cstheme="majorBidi"/>
      <w:color w:val="225687" w:themeColor="text2" w:themeShade="BF"/>
      <w:sz w:val="24"/>
    </w:rPr>
  </w:style>
  <w:style w:type="character" w:customStyle="1" w:styleId="Heading6Char">
    <w:name w:val="Heading 6 Char"/>
    <w:basedOn w:val="DefaultParagraphFont"/>
    <w:link w:val="Heading6"/>
    <w:uiPriority w:val="9"/>
    <w:rsid w:val="00242148"/>
    <w:rPr>
      <w:rFonts w:asciiTheme="majorHAnsi" w:eastAsiaTheme="majorEastAsia" w:hAnsiTheme="majorHAnsi" w:cstheme="majorBidi"/>
      <w:color w:val="005777" w:themeColor="accent1" w:themeShade="7F"/>
      <w:sz w:val="24"/>
    </w:rPr>
  </w:style>
  <w:style w:type="character" w:customStyle="1" w:styleId="Heading7Char">
    <w:name w:val="Heading 7 Char"/>
    <w:basedOn w:val="DefaultParagraphFont"/>
    <w:link w:val="Heading7"/>
    <w:uiPriority w:val="9"/>
    <w:semiHidden/>
    <w:rsid w:val="00242148"/>
    <w:rPr>
      <w:rFonts w:asciiTheme="majorHAnsi" w:eastAsiaTheme="majorEastAsia" w:hAnsiTheme="majorHAnsi" w:cstheme="majorBidi"/>
      <w:i/>
      <w:iCs/>
      <w:color w:val="005777" w:themeColor="accent1" w:themeShade="7F"/>
      <w:sz w:val="24"/>
    </w:rPr>
  </w:style>
  <w:style w:type="character" w:customStyle="1" w:styleId="Heading8Char">
    <w:name w:val="Heading 8 Char"/>
    <w:basedOn w:val="DefaultParagraphFont"/>
    <w:link w:val="Heading8"/>
    <w:uiPriority w:val="9"/>
    <w:semiHidden/>
    <w:rsid w:val="002421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214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0B13C2"/>
    <w:pPr>
      <w:spacing w:after="200" w:line="240" w:lineRule="auto"/>
    </w:pPr>
    <w:rPr>
      <w:i/>
      <w:iCs/>
      <w:color w:val="2E74B5" w:themeColor="text2"/>
      <w:sz w:val="18"/>
      <w:szCs w:val="18"/>
    </w:rPr>
  </w:style>
  <w:style w:type="paragraph" w:styleId="EndnoteText">
    <w:name w:val="endnote text"/>
    <w:basedOn w:val="Normal"/>
    <w:link w:val="EndnoteTextChar"/>
    <w:uiPriority w:val="99"/>
    <w:semiHidden/>
    <w:unhideWhenUsed/>
    <w:rsid w:val="000B13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13C2"/>
    <w:rPr>
      <w:sz w:val="20"/>
      <w:szCs w:val="20"/>
    </w:rPr>
  </w:style>
  <w:style w:type="character" w:styleId="EndnoteReference">
    <w:name w:val="endnote reference"/>
    <w:basedOn w:val="DefaultParagraphFont"/>
    <w:uiPriority w:val="99"/>
    <w:semiHidden/>
    <w:unhideWhenUsed/>
    <w:rsid w:val="000B13C2"/>
    <w:rPr>
      <w:vertAlign w:val="superscript"/>
    </w:rPr>
  </w:style>
  <w:style w:type="paragraph" w:styleId="NormalWeb">
    <w:name w:val="Normal (Web)"/>
    <w:basedOn w:val="Normal"/>
    <w:uiPriority w:val="99"/>
    <w:unhideWhenUsed/>
    <w:rsid w:val="006455B4"/>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9440">
      <w:bodyDiv w:val="1"/>
      <w:marLeft w:val="0"/>
      <w:marRight w:val="0"/>
      <w:marTop w:val="0"/>
      <w:marBottom w:val="0"/>
      <w:divBdr>
        <w:top w:val="none" w:sz="0" w:space="0" w:color="auto"/>
        <w:left w:val="none" w:sz="0" w:space="0" w:color="auto"/>
        <w:bottom w:val="none" w:sz="0" w:space="0" w:color="auto"/>
        <w:right w:val="none" w:sz="0" w:space="0" w:color="auto"/>
      </w:divBdr>
    </w:div>
    <w:div w:id="607781162">
      <w:bodyDiv w:val="1"/>
      <w:marLeft w:val="0"/>
      <w:marRight w:val="0"/>
      <w:marTop w:val="0"/>
      <w:marBottom w:val="0"/>
      <w:divBdr>
        <w:top w:val="none" w:sz="0" w:space="0" w:color="auto"/>
        <w:left w:val="none" w:sz="0" w:space="0" w:color="auto"/>
        <w:bottom w:val="none" w:sz="0" w:space="0" w:color="auto"/>
        <w:right w:val="none" w:sz="0" w:space="0" w:color="auto"/>
      </w:divBdr>
    </w:div>
    <w:div w:id="691998871">
      <w:bodyDiv w:val="1"/>
      <w:marLeft w:val="0"/>
      <w:marRight w:val="0"/>
      <w:marTop w:val="0"/>
      <w:marBottom w:val="0"/>
      <w:divBdr>
        <w:top w:val="none" w:sz="0" w:space="0" w:color="auto"/>
        <w:left w:val="none" w:sz="0" w:space="0" w:color="auto"/>
        <w:bottom w:val="none" w:sz="0" w:space="0" w:color="auto"/>
        <w:right w:val="none" w:sz="0" w:space="0" w:color="auto"/>
      </w:divBdr>
    </w:div>
    <w:div w:id="1268853426">
      <w:bodyDiv w:val="1"/>
      <w:marLeft w:val="0"/>
      <w:marRight w:val="0"/>
      <w:marTop w:val="0"/>
      <w:marBottom w:val="0"/>
      <w:divBdr>
        <w:top w:val="none" w:sz="0" w:space="0" w:color="auto"/>
        <w:left w:val="none" w:sz="0" w:space="0" w:color="auto"/>
        <w:bottom w:val="none" w:sz="0" w:space="0" w:color="auto"/>
        <w:right w:val="none" w:sz="0" w:space="0" w:color="auto"/>
      </w:divBdr>
    </w:div>
    <w:div w:id="1491554754">
      <w:bodyDiv w:val="1"/>
      <w:marLeft w:val="0"/>
      <w:marRight w:val="0"/>
      <w:marTop w:val="0"/>
      <w:marBottom w:val="0"/>
      <w:divBdr>
        <w:top w:val="none" w:sz="0" w:space="0" w:color="auto"/>
        <w:left w:val="none" w:sz="0" w:space="0" w:color="auto"/>
        <w:bottom w:val="none" w:sz="0" w:space="0" w:color="auto"/>
        <w:right w:val="none" w:sz="0" w:space="0" w:color="auto"/>
      </w:divBdr>
    </w:div>
    <w:div w:id="1813251790">
      <w:bodyDiv w:val="1"/>
      <w:marLeft w:val="0"/>
      <w:marRight w:val="0"/>
      <w:marTop w:val="0"/>
      <w:marBottom w:val="0"/>
      <w:divBdr>
        <w:top w:val="none" w:sz="0" w:space="0" w:color="auto"/>
        <w:left w:val="none" w:sz="0" w:space="0" w:color="auto"/>
        <w:bottom w:val="none" w:sz="0" w:space="0" w:color="auto"/>
        <w:right w:val="none" w:sz="0" w:space="0" w:color="auto"/>
      </w:divBdr>
    </w:div>
    <w:div w:id="181680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heelsforwellbeing.org.uk/wheels-for-wellbeing-guide-to-paths-pavements-and-roads/" TargetMode="External"/><Relationship Id="rId21" Type="http://schemas.openxmlformats.org/officeDocument/2006/relationships/hyperlink" Target="file:///\\wfw-server\wheels-team\Campaigns%20&amp;%20Policy\Campaigns\Briefings\Infra%20guidance%20sheets\invalid" TargetMode="External"/><Relationship Id="rId42" Type="http://schemas.openxmlformats.org/officeDocument/2006/relationships/hyperlink" Target="https://www.gov.uk/mobility-scooters-and-powered-wheelchairs-rules/driving-on-the-road" TargetMode="External"/><Relationship Id="rId47" Type="http://schemas.openxmlformats.org/officeDocument/2006/relationships/hyperlink" Target="https://highwaycode.org.uk/rule-1/" TargetMode="External"/><Relationship Id="rId63" Type="http://schemas.openxmlformats.org/officeDocument/2006/relationships/hyperlink" Target="https://www.gov.uk/government/publications/assistive-technology-definition-and-safe-use/assistive-technology-definition-and-safe-use" TargetMode="External"/><Relationship Id="rId68" Type="http://schemas.openxmlformats.org/officeDocument/2006/relationships/hyperlink" Target="https://wheelsforwellbeing.org.uk/top-tips-choosing-an-accessible-cycle-part-1-fit-function-and-fun/" TargetMode="External"/><Relationship Id="rId84" Type="http://schemas.openxmlformats.org/officeDocument/2006/relationships/hyperlink" Target="https://www.gov.uk/government/publications/electrically-assisted-pedal-cycles-eapcs/electrically-assisted-pedal-cycles-eapcs-in-great-britain-information-sheet" TargetMode="External"/><Relationship Id="rId89" Type="http://schemas.openxmlformats.org/officeDocument/2006/relationships/hyperlink" Target="https://wheelsforwellbeing.org.uk/top-tips-choosing-an-accessible-cycle-part-1-fit-function-and-fun/" TargetMode="External"/><Relationship Id="rId16" Type="http://schemas.openxmlformats.org/officeDocument/2006/relationships/hyperlink" Target="https://www.nhs.uk/conditions/social-care-and-support-guide/care-services-equipment-and-care-homes/walking-aids-wheelchairs-and-mobility-scooters/" TargetMode="External"/><Relationship Id="rId107"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hyperlink" Target="https://www.pmguk.co.uk/resources/standards/relevant-standards" TargetMode="External"/><Relationship Id="rId37" Type="http://schemas.openxmlformats.org/officeDocument/2006/relationships/hyperlink" Target="https://www.gov.uk/mobility-scooters-and-powered-wheelchairs-rules/driving-on-the-road" TargetMode="External"/><Relationship Id="rId53" Type="http://schemas.openxmlformats.org/officeDocument/2006/relationships/hyperlink" Target="https://www.legislation.gov.uk/uksi/2000/1970" TargetMode="External"/><Relationship Id="rId58" Type="http://schemas.openxmlformats.org/officeDocument/2006/relationships/hyperlink" Target="https://www.gov.uk/government/collections/guidance-on-class-1-medical-devices" TargetMode="External"/><Relationship Id="rId74" Type="http://schemas.openxmlformats.org/officeDocument/2006/relationships/hyperlink" Target="https://www.legislation.gov.uk/ukpga/1988/52/section/28" TargetMode="External"/><Relationship Id="rId79" Type="http://schemas.openxmlformats.org/officeDocument/2006/relationships/hyperlink" Target="https://www.legislation.gov.uk/uksi/2010/198/introduction/made" TargetMode="External"/><Relationship Id="rId102" Type="http://schemas.openxmlformats.org/officeDocument/2006/relationships/image" Target="media/image16.png"/><Relationship Id="rId5" Type="http://schemas.openxmlformats.org/officeDocument/2006/relationships/webSettings" Target="webSettings.xml"/><Relationship Id="rId90" Type="http://schemas.openxmlformats.org/officeDocument/2006/relationships/hyperlink" Target="https://www.gov.uk/government/publications/european-type-approval-for-certain-electrically-assisted-pedal-cycles-eapc/guidance-on-european-type-approval-for-certain-electrically-assisted-pedal-cycles-eapc" TargetMode="External"/><Relationship Id="rId95" Type="http://schemas.openxmlformats.org/officeDocument/2006/relationships/hyperlink" Target="https://www.gov.uk/government/publications/e-scooter-trials-guidance-for-local-areas-and-rental-operators/e-scooter-trials-guidance-for-local-areas-and-rental-operators" TargetMode="External"/><Relationship Id="rId22" Type="http://schemas.openxmlformats.org/officeDocument/2006/relationships/hyperlink" Target="https://www.legislation.gov.uk/ukpga/Vict/51-52/41/body" TargetMode="External"/><Relationship Id="rId27" Type="http://schemas.openxmlformats.org/officeDocument/2006/relationships/hyperlink" Target="https://www.legislation.gov.uk/ukpga/1970/44/section/20" TargetMode="External"/><Relationship Id="rId43" Type="http://schemas.openxmlformats.org/officeDocument/2006/relationships/hyperlink" Target="https://www.legislation.gov.uk/ukpga/1970/44/section/20" TargetMode="External"/><Relationship Id="rId48" Type="http://schemas.openxmlformats.org/officeDocument/2006/relationships/hyperlink" Target="https://www.gov.uk/mobility-scooters-and-powered-wheelchairs-rules/driving-on-the-road" TargetMode="External"/><Relationship Id="rId64" Type="http://schemas.openxmlformats.org/officeDocument/2006/relationships/hyperlink" Target="file:///\\wfw-server\wheels-team\Campaigns%20&amp;%20Policy\Campaigns\Briefings\Infra%20guidance%20sheets\Invalid_Carriages" TargetMode="External"/><Relationship Id="rId69" Type="http://schemas.openxmlformats.org/officeDocument/2006/relationships/hyperlink" Target="https://www.legislation.gov.uk/ukpga/1988/52/section/24" TargetMode="External"/><Relationship Id="rId80" Type="http://schemas.openxmlformats.org/officeDocument/2006/relationships/hyperlink" Target="https://www.legislation.gov.uk/uksi/2010/198/introduction/made" TargetMode="External"/><Relationship Id="rId85" Type="http://schemas.openxmlformats.org/officeDocument/2006/relationships/hyperlink" Target="https://www.legislation.gov.uk/uksi/1983/1168/made" TargetMode="External"/><Relationship Id="rId12" Type="http://schemas.openxmlformats.org/officeDocument/2006/relationships/hyperlink" Target="https://www.legislation.gov.uk/ukpga/201https:/www.legislation.gov.uk/ukpga/2010/15/section/164A0/15/section/164A" TargetMode="External"/><Relationship Id="rId17" Type="http://schemas.openxmlformats.org/officeDocument/2006/relationships/hyperlink" Target="https://www.who.int/news-room/fact-sheets/detail/assistive-technology" TargetMode="External"/><Relationship Id="rId33" Type="http://schemas.openxmlformats.org/officeDocument/2006/relationships/hyperlink" Target="https://www.un.org/development/desa/disabilities/convention-on-the-rights-of-persons-with-disabilities/article-20-personal-mobility.html" TargetMode="External"/><Relationship Id="rId38" Type="http://schemas.openxmlformats.org/officeDocument/2006/relationships/image" Target="media/image6.png"/><Relationship Id="rId59" Type="http://schemas.openxmlformats.org/officeDocument/2006/relationships/hyperlink" Target="https://www.gov.uk/government/organisations/medicines-and-healthcare-products-regulatory-agency"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hyperlink" Target="https://www.oxfordreference.com/display/10.1093/oi/authority.20110810105356515" TargetMode="External"/><Relationship Id="rId41" Type="http://schemas.openxmlformats.org/officeDocument/2006/relationships/hyperlink" Target="file:///\\wfw-server\wheels-team\Campaigns%20&amp;%20Policy\Campaigns\Briefings\Infra%20guidance%20sheets\invalid" TargetMode="External"/><Relationship Id="rId54" Type="http://schemas.openxmlformats.org/officeDocument/2006/relationships/hyperlink" Target="https://www.legislation.gov.uk/uksi/2010/432" TargetMode="External"/><Relationship Id="rId62" Type="http://schemas.openxmlformats.org/officeDocument/2006/relationships/hyperlink" Target="https://www.gov.uk/government/collections/guidance-on-class-1-medical-devices" TargetMode="External"/><Relationship Id="rId70" Type="http://schemas.openxmlformats.org/officeDocument/2006/relationships/hyperlink" Target="https://www.cyclinguk.org/sites/default/files/document/2020/01/helmets-evidence_cuk_brf_0.pdf" TargetMode="External"/><Relationship Id="rId75" Type="http://schemas.openxmlformats.org/officeDocument/2006/relationships/hyperlink" Target="https://www.legislation.gov.uk/ukpga/1988/52/section/29" TargetMode="External"/><Relationship Id="rId83" Type="http://schemas.openxmlformats.org/officeDocument/2006/relationships/hyperlink" Target="https://wheelsforwellbeing.org.uk/wp-content/uploads/2022/05/Disability-and-Cycling-Report-of-2021-national-survey-results.pdf" TargetMode="External"/><Relationship Id="rId88" Type="http://schemas.openxmlformats.org/officeDocument/2006/relationships/image" Target="media/image12.png"/><Relationship Id="rId91" Type="http://schemas.openxmlformats.org/officeDocument/2006/relationships/image" Target="media/image13.png"/><Relationship Id="rId96" Type="http://schemas.openxmlformats.org/officeDocument/2006/relationships/hyperlink" Target="https://www.legislation.gov.uk/ukpga/1988/52/section/1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uk/ukpga/2010/15/section/170" TargetMode="External"/><Relationship Id="rId23" Type="http://schemas.openxmlformats.org/officeDocument/2006/relationships/hyperlink" Target="https://www.legislation.gov.uk/ukpga/1968/41/section/30" TargetMode="External"/><Relationship Id="rId28" Type="http://schemas.openxmlformats.org/officeDocument/2006/relationships/image" Target="media/image4.png"/><Relationship Id="rId36" Type="http://schemas.openxmlformats.org/officeDocument/2006/relationships/hyperlink" Target="https://www.gov.uk/guidance/the-highway-code/rules-for-users-of-powered-wheelchairs-and-mobility-scooters-36-to-46" TargetMode="External"/><Relationship Id="rId49" Type="http://schemas.openxmlformats.org/officeDocument/2006/relationships/image" Target="media/image7.png"/><Relationship Id="rId57" Type="http://schemas.openxmlformats.org/officeDocument/2006/relationships/image" Target="media/image9.png"/><Relationship Id="rId106" Type="http://schemas.openxmlformats.org/officeDocument/2006/relationships/footer" Target="footer2.xml"/><Relationship Id="rId10" Type="http://schemas.openxmlformats.org/officeDocument/2006/relationships/hyperlink" Target="https://wheelsforwellbeing.org.uk/contact/" TargetMode="External"/><Relationship Id="rId31" Type="http://schemas.openxmlformats.org/officeDocument/2006/relationships/hyperlink" Target="https://www.legislation.gov.uk/ukpga/1970/44/section/20" TargetMode="External"/><Relationship Id="rId44" Type="http://schemas.openxmlformats.org/officeDocument/2006/relationships/hyperlink" Target="https://www.gov.uk/government/publications/accessible-buses-and-coaches/bus-and-coach-accessibility-and-the-public-service-vehicle-accessibility-regulations-2000" TargetMode="External"/><Relationship Id="rId52" Type="http://schemas.openxmlformats.org/officeDocument/2006/relationships/hyperlink" Target="https://www.legislation.gov.uk/ukpga/1970/44/section/20" TargetMode="External"/><Relationship Id="rId60" Type="http://schemas.openxmlformats.org/officeDocument/2006/relationships/hyperlink" Target="https://www.pmguk.co.uk/resources/standards/relevant-standards" TargetMode="External"/><Relationship Id="rId65" Type="http://schemas.openxmlformats.org/officeDocument/2006/relationships/hyperlink" Target="https://www.legislation.gov.uk/uksi/1988/2268" TargetMode="External"/><Relationship Id="rId73" Type="http://schemas.openxmlformats.org/officeDocument/2006/relationships/hyperlink" Target="https://www.legislation.gov.uk/uksi/1989/1796/contents/made" TargetMode="External"/><Relationship Id="rId78" Type="http://schemas.openxmlformats.org/officeDocument/2006/relationships/hyperlink" Target="https://www.cyclinguk.org/news/goodwill-reiterates-footway-cycling-guidance" TargetMode="External"/><Relationship Id="rId81" Type="http://schemas.openxmlformats.org/officeDocument/2006/relationships/hyperlink" Target="https://wheelsforwellbeing.org.uk/wheels-for-wellbeing-quick-guide-to-public-spaces-protection-orders-pspos/" TargetMode="External"/><Relationship Id="rId86" Type="http://schemas.openxmlformats.org/officeDocument/2006/relationships/hyperlink" Target="https://www.legislation.gov.uk/uksi/2015/24/contents/made" TargetMode="External"/><Relationship Id="rId94" Type="http://schemas.openxmlformats.org/officeDocument/2006/relationships/hyperlink" Target="https://www.gov.uk/government/publications/e-scooter-trials-guidance-for-local-areas-and-rental-operators/e-scooter-trials-guidance-for-local-areas-and-rental-operators" TargetMode="External"/><Relationship Id="rId99" Type="http://schemas.openxmlformats.org/officeDocument/2006/relationships/hyperlink" Target="https://www.gov.uk/ride-motorcycle-moped" TargetMode="External"/><Relationship Id="rId10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heelsforwellbeing.org.uk/wheels-for-wellbeing-guide-to-paths-pavements-and-roads/" TargetMode="External"/><Relationship Id="rId13" Type="http://schemas.openxmlformats.org/officeDocument/2006/relationships/hyperlink" Target="https://www.legislation.gov.uk/ukpga/2010/15/section/165" TargetMode="External"/><Relationship Id="rId18" Type="http://schemas.openxmlformats.org/officeDocument/2006/relationships/hyperlink" Target="https://www.who.int/teams/health-product-policy-and-standards/assistive-and-medical-technology/assistive-technology/promoting-access" TargetMode="External"/><Relationship Id="rId39" Type="http://schemas.openxmlformats.org/officeDocument/2006/relationships/hyperlink" Target="https://www.legislation.gov.uk/uksi/1989/1796/regulation/8/made" TargetMode="External"/><Relationship Id="rId34" Type="http://schemas.openxmlformats.org/officeDocument/2006/relationships/image" Target="media/image5.png"/><Relationship Id="rId50" Type="http://schemas.openxmlformats.org/officeDocument/2006/relationships/hyperlink" Target="https://www.legislation.gov.uk/uksi/2015/59/contents/made" TargetMode="External"/><Relationship Id="rId55" Type="http://schemas.openxmlformats.org/officeDocument/2006/relationships/image" Target="media/image8.png"/><Relationship Id="rId76" Type="http://schemas.openxmlformats.org/officeDocument/2006/relationships/hyperlink" Target="https://www.legislation.gov.uk/ukpga/1988/52/section/30" TargetMode="External"/><Relationship Id="rId97" Type="http://schemas.openxmlformats.org/officeDocument/2006/relationships/hyperlink" Target="https://www.gov.uk/browse/driving/vehicle-tax-mot-insurance"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yclinguk.org/sites/default/files/document/2023/08/21-03_ca_hi-vis_brf_1.pdf" TargetMode="External"/><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s://www.legislation.gov.uk/ukpga/1970/44/section/20" TargetMode="External"/><Relationship Id="rId24" Type="http://schemas.openxmlformats.org/officeDocument/2006/relationships/hyperlink" Target="https://www.legislation.gov.uk/ukpga/Will4/5-6/50/section/72" TargetMode="External"/><Relationship Id="rId40" Type="http://schemas.openxmlformats.org/officeDocument/2006/relationships/hyperlink" Target="https://www.legislation.gov.uk/wsi/2015/779/enacted" TargetMode="External"/><Relationship Id="rId45" Type="http://schemas.openxmlformats.org/officeDocument/2006/relationships/hyperlink" Target="https://www.legislation.gov.uk/uksi/1988/2268" TargetMode="External"/><Relationship Id="rId66" Type="http://schemas.openxmlformats.org/officeDocument/2006/relationships/image" Target="media/image10.png"/><Relationship Id="rId87" Type="http://schemas.openxmlformats.org/officeDocument/2006/relationships/hyperlink" Target="https://www.legislation.gov.uk/eur/2013/168/article/2" TargetMode="External"/><Relationship Id="rId61" Type="http://schemas.openxmlformats.org/officeDocument/2006/relationships/hyperlink" Target="https://www.gov.uk/guidance/regulating-medical-devices-in-the-uk" TargetMode="External"/><Relationship Id="rId82" Type="http://schemas.openxmlformats.org/officeDocument/2006/relationships/image" Target="media/image11.png"/><Relationship Id="rId19" Type="http://schemas.openxmlformats.org/officeDocument/2006/relationships/image" Target="media/image3.png"/><Relationship Id="rId14" Type="http://schemas.openxmlformats.org/officeDocument/2006/relationships/hyperlink" Target="https://www.legislation.gov.uk/ukpga/2010/15/section/168" TargetMode="External"/><Relationship Id="rId30" Type="http://schemas.openxmlformats.org/officeDocument/2006/relationships/hyperlink" Target="https://www.legislation.gov.uk/uksi/1988/2268/made" TargetMode="External"/><Relationship Id="rId35" Type="http://schemas.openxmlformats.org/officeDocument/2006/relationships/hyperlink" Target="https://www.legislation.gov.uk/ukpga/1970/44/section/20" TargetMode="External"/><Relationship Id="rId56" Type="http://schemas.openxmlformats.org/officeDocument/2006/relationships/hyperlink" Target="https://www.gov.uk/mobility-scooters-and-powered-wheelchairs-rules/classes" TargetMode="External"/><Relationship Id="rId77" Type="http://schemas.openxmlformats.org/officeDocument/2006/relationships/hyperlink" Target="https://www.gov.uk/guidance/the-highway-code/introduction" TargetMode="External"/><Relationship Id="rId100" Type="http://schemas.openxmlformats.org/officeDocument/2006/relationships/hyperlink" Target="https://www.gov.uk/guidance/the-highway-code/rules-for-motorcyclists-83-to-88"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file:///\\wfw-server\wheels-team\Campaigns%20&amp;%20Policy\Campaigns\Briefings\Infra%20guidance%20sheets\invalid" TargetMode="External"/><Relationship Id="rId72" Type="http://schemas.openxmlformats.org/officeDocument/2006/relationships/hyperlink" Target="https://www.legislation.gov.uk/uksi/1983/1176/pdfs/uksi_19831176_en.pdf" TargetMode="External"/><Relationship Id="rId93" Type="http://schemas.openxmlformats.org/officeDocument/2006/relationships/hyperlink" Target="https://www.legislation.gov.uk/ukpga/1988/52/section/185" TargetMode="External"/><Relationship Id="rId98" Type="http://schemas.openxmlformats.org/officeDocument/2006/relationships/hyperlink" Target="https://www.gov.uk/displaying-number-plates/rules-number-plates" TargetMode="External"/><Relationship Id="rId3" Type="http://schemas.openxmlformats.org/officeDocument/2006/relationships/styles" Target="styles.xml"/><Relationship Id="rId25" Type="http://schemas.openxmlformats.org/officeDocument/2006/relationships/hyperlink" Target="https://www.legislation.gov.uk/ukpga/1988/52/section/189" TargetMode="External"/><Relationship Id="rId46" Type="http://schemas.openxmlformats.org/officeDocument/2006/relationships/hyperlink" Target="https://highwaycode.org.uk/rule-42/" TargetMode="External"/><Relationship Id="rId67" Type="http://schemas.openxmlformats.org/officeDocument/2006/relationships/hyperlink" Target="https://www.legislation.gov.uk/ukpga/Vict/51-52/41/bod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heels1">
  <a:themeElements>
    <a:clrScheme name="WheelsForWellbeing">
      <a:dk1>
        <a:sysClr val="windowText" lastClr="000000"/>
      </a:dk1>
      <a:lt1>
        <a:sysClr val="window" lastClr="FFFFFF"/>
      </a:lt1>
      <a:dk2>
        <a:srgbClr val="2E74B5"/>
      </a:dk2>
      <a:lt2>
        <a:srgbClr val="FBE5D6"/>
      </a:lt2>
      <a:accent1>
        <a:srgbClr val="00B0F0"/>
      </a:accent1>
      <a:accent2>
        <a:srgbClr val="F6901B"/>
      </a:accent2>
      <a:accent3>
        <a:srgbClr val="A5A5A5"/>
      </a:accent3>
      <a:accent4>
        <a:srgbClr val="FFC000"/>
      </a:accent4>
      <a:accent5>
        <a:srgbClr val="5B9BD5"/>
      </a:accent5>
      <a:accent6>
        <a:srgbClr val="70AD47"/>
      </a:accent6>
      <a:hlink>
        <a:srgbClr val="2E74B5"/>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C4E4C-E0A4-44B8-954A-0E834C3C1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4326</Words>
  <Characters>24661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Ball</dc:creator>
  <cp:keywords/>
  <dc:description/>
  <cp:lastModifiedBy>Kate Ball</cp:lastModifiedBy>
  <cp:revision>10</cp:revision>
  <cp:lastPrinted>2024-04-15T09:39:00Z</cp:lastPrinted>
  <dcterms:created xsi:type="dcterms:W3CDTF">2026-01-21T09:39:00Z</dcterms:created>
  <dcterms:modified xsi:type="dcterms:W3CDTF">2026-01-21T10:11:00Z</dcterms:modified>
</cp:coreProperties>
</file>