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4D0E4" w14:textId="77777777" w:rsidR="00E87AFA" w:rsidRDefault="00E87AFA" w:rsidP="005F05F6">
      <w:pPr>
        <w:spacing w:line="360" w:lineRule="auto"/>
        <w:rPr>
          <w:b/>
          <w:caps/>
          <w:lang w:val="en-US"/>
        </w:rPr>
      </w:pPr>
    </w:p>
    <w:p w14:paraId="23EDADF5" w14:textId="77777777" w:rsidR="005F05F6" w:rsidRDefault="005F05F6" w:rsidP="00E87AFA">
      <w:pPr>
        <w:spacing w:line="360" w:lineRule="auto"/>
        <w:jc w:val="center"/>
        <w:rPr>
          <w:b/>
          <w:caps/>
          <w:lang w:val="en-US"/>
        </w:rPr>
      </w:pPr>
    </w:p>
    <w:p w14:paraId="18321D29" w14:textId="77777777" w:rsidR="005F05F6" w:rsidRDefault="005F05F6" w:rsidP="005F05F6">
      <w:pPr>
        <w:spacing w:line="360" w:lineRule="auto"/>
        <w:rPr>
          <w:b/>
          <w:caps/>
          <w:lang w:val="en-US"/>
        </w:rPr>
      </w:pPr>
    </w:p>
    <w:p w14:paraId="7EAE96C3" w14:textId="40D2F998" w:rsidR="00EC7E5D" w:rsidRDefault="005B4EFD" w:rsidP="00E87AFA">
      <w:pPr>
        <w:spacing w:line="360" w:lineRule="auto"/>
        <w:jc w:val="center"/>
        <w:rPr>
          <w:b/>
          <w:lang w:val="en-US"/>
        </w:rPr>
      </w:pPr>
      <w:r>
        <w:rPr>
          <w:b/>
          <w:caps/>
          <w:lang w:val="en-US"/>
        </w:rPr>
        <w:t xml:space="preserve">Accessible </w:t>
      </w:r>
      <w:r w:rsidR="000445A7" w:rsidRPr="00E87AFA">
        <w:rPr>
          <w:b/>
          <w:caps/>
          <w:lang w:val="en-US"/>
        </w:rPr>
        <w:t>Cyc</w:t>
      </w:r>
      <w:r w:rsidR="00A83D19">
        <w:rPr>
          <w:b/>
          <w:caps/>
          <w:lang w:val="en-US"/>
        </w:rPr>
        <w:t>LE</w:t>
      </w:r>
      <w:r w:rsidR="00E87AFA" w:rsidRPr="00E87AFA">
        <w:rPr>
          <w:b/>
          <w:caps/>
          <w:lang w:val="en-US"/>
        </w:rPr>
        <w:t>-</w:t>
      </w:r>
      <w:r w:rsidR="000445A7" w:rsidRPr="00E87AFA">
        <w:rPr>
          <w:b/>
          <w:caps/>
          <w:lang w:val="en-US"/>
        </w:rPr>
        <w:t>Parking</w:t>
      </w:r>
      <w:r w:rsidR="00EC7E5D" w:rsidRPr="00E87AFA">
        <w:rPr>
          <w:b/>
          <w:caps/>
          <w:lang w:val="en-US"/>
        </w:rPr>
        <w:t>:</w:t>
      </w:r>
      <w:r w:rsidR="00B57A51">
        <w:rPr>
          <w:lang w:val="en-US"/>
        </w:rPr>
        <w:t xml:space="preserve"> </w:t>
      </w:r>
      <w:r w:rsidR="000445A7">
        <w:rPr>
          <w:lang w:val="en-US"/>
        </w:rPr>
        <w:br/>
      </w:r>
      <w:r w:rsidR="00E87AFA">
        <w:rPr>
          <w:b/>
          <w:lang w:val="en-US"/>
        </w:rPr>
        <w:t>I</w:t>
      </w:r>
      <w:r w:rsidR="00EC7E5D">
        <w:rPr>
          <w:b/>
          <w:lang w:val="en-US"/>
        </w:rPr>
        <w:t>nteractive training module delivered online or in person.</w:t>
      </w:r>
    </w:p>
    <w:p w14:paraId="0ADAB22D" w14:textId="0B2DA00D" w:rsidR="00481DF8" w:rsidRDefault="000445A7" w:rsidP="00E87AFA">
      <w:pPr>
        <w:spacing w:line="360" w:lineRule="auto"/>
        <w:rPr>
          <w:lang w:val="en-US"/>
        </w:rPr>
      </w:pPr>
      <w:r>
        <w:rPr>
          <w:lang w:val="en-US"/>
        </w:rPr>
        <w:br/>
        <w:t xml:space="preserve">This course </w:t>
      </w:r>
      <w:r w:rsidR="00EC7E5D">
        <w:rPr>
          <w:lang w:val="en-US"/>
        </w:rPr>
        <w:t xml:space="preserve">will equip </w:t>
      </w:r>
      <w:r>
        <w:rPr>
          <w:lang w:val="en-US"/>
        </w:rPr>
        <w:t>participants</w:t>
      </w:r>
      <w:r w:rsidR="008414EA">
        <w:rPr>
          <w:lang w:val="en-US"/>
        </w:rPr>
        <w:t xml:space="preserve"> </w:t>
      </w:r>
      <w:r w:rsidR="00EC7E5D">
        <w:rPr>
          <w:lang w:val="en-US"/>
        </w:rPr>
        <w:t>to design cycle parking infrastructure which meets</w:t>
      </w:r>
      <w:r w:rsidR="008414EA">
        <w:rPr>
          <w:lang w:val="en-US"/>
        </w:rPr>
        <w:t xml:space="preserve"> </w:t>
      </w:r>
      <w:r>
        <w:rPr>
          <w:lang w:val="en-US"/>
        </w:rPr>
        <w:t xml:space="preserve">the needs of </w:t>
      </w:r>
      <w:r w:rsidR="00EC7E5D">
        <w:rPr>
          <w:lang w:val="en-US"/>
        </w:rPr>
        <w:t xml:space="preserve">Disabled </w:t>
      </w:r>
      <w:r>
        <w:rPr>
          <w:lang w:val="en-US"/>
        </w:rPr>
        <w:t xml:space="preserve">cyclists </w:t>
      </w:r>
      <w:r w:rsidR="00EC7E5D">
        <w:rPr>
          <w:lang w:val="en-US"/>
        </w:rPr>
        <w:t xml:space="preserve">who use </w:t>
      </w:r>
      <w:r>
        <w:rPr>
          <w:lang w:val="en-US"/>
        </w:rPr>
        <w:t xml:space="preserve">standard and </w:t>
      </w:r>
      <w:r w:rsidR="005B33AA">
        <w:rPr>
          <w:lang w:val="en-US"/>
        </w:rPr>
        <w:t>non-standard</w:t>
      </w:r>
      <w:r>
        <w:rPr>
          <w:lang w:val="en-US"/>
        </w:rPr>
        <w:t xml:space="preserve"> cycles</w:t>
      </w:r>
      <w:r w:rsidR="00EC7E5D">
        <w:rPr>
          <w:lang w:val="en-US"/>
        </w:rPr>
        <w:t xml:space="preserve"> and complies</w:t>
      </w:r>
      <w:r w:rsidR="00C50FD2">
        <w:rPr>
          <w:lang w:val="en-US"/>
        </w:rPr>
        <w:t xml:space="preserve"> with their obligations under the 2010 Equality Act and the government’s most recent cycle infrastructure guidance, LTN1/20</w:t>
      </w:r>
      <w:r>
        <w:rPr>
          <w:lang w:val="en-US"/>
        </w:rPr>
        <w:t>.</w:t>
      </w:r>
    </w:p>
    <w:p w14:paraId="02F21B3A" w14:textId="0A5ED4A2" w:rsidR="00EC7E5D" w:rsidRDefault="00EC7E5D" w:rsidP="00E87AFA">
      <w:pPr>
        <w:spacing w:line="360" w:lineRule="auto"/>
        <w:rPr>
          <w:lang w:val="en-US"/>
        </w:rPr>
      </w:pPr>
    </w:p>
    <w:p w14:paraId="1D0B405C" w14:textId="6A29226A" w:rsidR="00EC7E5D" w:rsidRDefault="005F05F6" w:rsidP="00E87AFA">
      <w:pPr>
        <w:spacing w:line="360" w:lineRule="auto"/>
        <w:rPr>
          <w:lang w:val="en-US"/>
        </w:rPr>
      </w:pPr>
      <w:r>
        <w:rPr>
          <w:noProof/>
          <w:lang w:val="en-US"/>
        </w:rPr>
        <mc:AlternateContent>
          <mc:Choice Requires="wps">
            <w:drawing>
              <wp:anchor distT="0" distB="0" distL="114300" distR="114300" simplePos="0" relativeHeight="251659264" behindDoc="1" locked="0" layoutInCell="1" allowOverlap="1" wp14:anchorId="132238A5" wp14:editId="43376989">
                <wp:simplePos x="0" y="0"/>
                <wp:positionH relativeFrom="column">
                  <wp:posOffset>4003675</wp:posOffset>
                </wp:positionH>
                <wp:positionV relativeFrom="paragraph">
                  <wp:posOffset>2345170</wp:posOffset>
                </wp:positionV>
                <wp:extent cx="1875155" cy="250190"/>
                <wp:effectExtent l="0" t="0" r="0" b="0"/>
                <wp:wrapTight wrapText="bothSides">
                  <wp:wrapPolygon edited="0">
                    <wp:start x="0" y="0"/>
                    <wp:lineTo x="0" y="19736"/>
                    <wp:lineTo x="21285" y="19736"/>
                    <wp:lineTo x="21285"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875155" cy="250190"/>
                        </a:xfrm>
                        <a:prstGeom prst="rect">
                          <a:avLst/>
                        </a:prstGeom>
                        <a:solidFill>
                          <a:schemeClr val="lt1"/>
                        </a:solidFill>
                        <a:ln w="6350">
                          <a:noFill/>
                        </a:ln>
                      </wps:spPr>
                      <wps:txbx>
                        <w:txbxContent>
                          <w:p w14:paraId="0956874E" w14:textId="77777777" w:rsidR="00E87AFA" w:rsidRPr="00E87AFA" w:rsidRDefault="00E87AFA">
                            <w:pPr>
                              <w:rPr>
                                <w:sz w:val="18"/>
                                <w:szCs w:val="18"/>
                              </w:rPr>
                            </w:pPr>
                            <w:r w:rsidRPr="00E87AFA">
                              <w:rPr>
                                <w:sz w:val="18"/>
                                <w:szCs w:val="18"/>
                              </w:rPr>
                              <w:t>Design &amp; image ©Kevin Hickman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38A5" id="_x0000_t202" coordsize="21600,21600" o:spt="202" path="m,l,21600r21600,l21600,xe">
                <v:stroke joinstyle="miter"/>
                <v:path gradientshapeok="t" o:connecttype="rect"/>
              </v:shapetype>
              <v:shape id="Text Box 1" o:spid="_x0000_s1026" type="#_x0000_t202" style="position:absolute;margin-left:315.25pt;margin-top:184.65pt;width:147.65pt;height:1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" fillcolor="white [3201]" stroked="f" strokeweight=".5pt">
                <v:textbox>
                  <w:txbxContent>
                    <w:p w14:paraId="0956874E" w14:textId="77777777" w:rsidR="00E87AFA" w:rsidRPr="00E87AFA" w:rsidRDefault="00E87AFA">
                      <w:pPr>
                        <w:rPr>
                          <w:sz w:val="18"/>
                          <w:szCs w:val="18"/>
                        </w:rPr>
                      </w:pPr>
                      <w:r w:rsidRPr="00E87AFA">
                        <w:rPr>
                          <w:sz w:val="18"/>
                          <w:szCs w:val="18"/>
                        </w:rPr>
                        <w:t>Design &amp; image ©Kevin Hickman</w:t>
                      </w:r>
                    </w:p>
                  </w:txbxContent>
                </v:textbox>
                <w10:wrap type="tight"/>
              </v:shape>
            </w:pict>
          </mc:Fallback>
        </mc:AlternateContent>
      </w:r>
      <w:r w:rsidRPr="00E87AFA">
        <w:rPr>
          <w:noProof/>
        </w:rPr>
        <w:drawing>
          <wp:anchor distT="0" distB="0" distL="114300" distR="114300" simplePos="0" relativeHeight="251658240" behindDoc="0" locked="0" layoutInCell="1" allowOverlap="1" wp14:anchorId="3204CA36" wp14:editId="4B6C9108">
            <wp:simplePos x="0" y="0"/>
            <wp:positionH relativeFrom="margin">
              <wp:posOffset>3816985</wp:posOffset>
            </wp:positionH>
            <wp:positionV relativeFrom="margin">
              <wp:posOffset>3159125</wp:posOffset>
            </wp:positionV>
            <wp:extent cx="2215515" cy="1805940"/>
            <wp:effectExtent l="33338" t="42862" r="46672" b="46673"/>
            <wp:wrapSquare wrapText="bothSides"/>
            <wp:docPr id="6" name="Picture 5">
              <a:extLst xmlns:a="http://schemas.openxmlformats.org/drawingml/2006/main">
                <a:ext uri="{FF2B5EF4-FFF2-40B4-BE49-F238E27FC236}">
                  <a16:creationId xmlns:a16="http://schemas.microsoft.com/office/drawing/2014/main" id="{C9D85A32-2D5A-4943-8B2D-3991A75FD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9D85A32-2D5A-4943-8B2D-3991A75FDA7B}"/>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14239" t="11280" r="8609" b="4836"/>
                    <a:stretch/>
                  </pic:blipFill>
                  <pic:spPr>
                    <a:xfrm rot="5400000">
                      <a:off x="0" y="0"/>
                      <a:ext cx="2215515" cy="1805940"/>
                    </a:xfrm>
                    <a:prstGeom prst="rect">
                      <a:avLst/>
                    </a:prstGeom>
                    <a:ln w="28575">
                      <a:solidFill>
                        <a:schemeClr val="accent1"/>
                      </a:solidFill>
                    </a:ln>
                  </pic:spPr>
                </pic:pic>
              </a:graphicData>
            </a:graphic>
            <wp14:sizeRelH relativeFrom="margin">
              <wp14:pctWidth>0</wp14:pctWidth>
            </wp14:sizeRelH>
            <wp14:sizeRelV relativeFrom="margin">
              <wp14:pctHeight>0</wp14:pctHeight>
            </wp14:sizeRelV>
          </wp:anchor>
        </w:drawing>
      </w:r>
      <w:r w:rsidR="00EC7E5D">
        <w:rPr>
          <w:lang w:val="en-US"/>
        </w:rPr>
        <w:t xml:space="preserve">The course includes a brief overview of disability in the UK and the social model of disability, followed by an in-depth analysis of </w:t>
      </w:r>
      <w:r w:rsidR="004C429C">
        <w:rPr>
          <w:lang w:val="en-US"/>
        </w:rPr>
        <w:t>D</w:t>
      </w:r>
      <w:r w:rsidR="00EC7E5D">
        <w:rPr>
          <w:lang w:val="en-US"/>
        </w:rPr>
        <w:t xml:space="preserve">isabled cyclists: how often they cycle and the types of journeys they make, the kinds of cycles they use, the barriers and enablers to cycling, and cycles as mobility aids. The course then provides a brief overview of approaches to design and disability before presenting a </w:t>
      </w:r>
      <w:r w:rsidR="00C50FD2">
        <w:rPr>
          <w:lang w:val="en-US"/>
        </w:rPr>
        <w:t>comprehensive</w:t>
      </w:r>
      <w:r w:rsidR="00EC7E5D">
        <w:rPr>
          <w:lang w:val="en-US"/>
        </w:rPr>
        <w:t xml:space="preserve"> guide to accessible cycle parking design. The course i</w:t>
      </w:r>
      <w:r w:rsidR="00E87AFA">
        <w:rPr>
          <w:lang w:val="en-US"/>
        </w:rPr>
        <w:t>s</w:t>
      </w:r>
      <w:r w:rsidR="00EC7E5D">
        <w:rPr>
          <w:lang w:val="en-US"/>
        </w:rPr>
        <w:t xml:space="preserve"> interactive and problem-solving based. </w:t>
      </w:r>
    </w:p>
    <w:p w14:paraId="53B0DD6B" w14:textId="77777777" w:rsidR="00E202B8" w:rsidRDefault="00E202B8" w:rsidP="00E87AFA">
      <w:pPr>
        <w:spacing w:line="360" w:lineRule="auto"/>
        <w:rPr>
          <w:lang w:val="en-US"/>
        </w:rPr>
      </w:pPr>
    </w:p>
    <w:p w14:paraId="432B341A" w14:textId="77777777" w:rsidR="008414EA" w:rsidRDefault="00E202B8" w:rsidP="00E87AFA">
      <w:pPr>
        <w:spacing w:line="360" w:lineRule="auto"/>
        <w:rPr>
          <w:lang w:val="en-US"/>
        </w:rPr>
      </w:pPr>
      <w:r>
        <w:rPr>
          <w:lang w:val="en-US"/>
        </w:rPr>
        <w:t xml:space="preserve">All </w:t>
      </w:r>
      <w:r w:rsidR="008414EA">
        <w:rPr>
          <w:lang w:val="en-US"/>
        </w:rPr>
        <w:t xml:space="preserve">previous participants </w:t>
      </w:r>
      <w:r w:rsidR="00EC7E5D">
        <w:rPr>
          <w:lang w:val="en-US"/>
        </w:rPr>
        <w:t>describe</w:t>
      </w:r>
      <w:r w:rsidR="00C50FD2">
        <w:rPr>
          <w:lang w:val="en-US"/>
        </w:rPr>
        <w:t>d the</w:t>
      </w:r>
      <w:r>
        <w:rPr>
          <w:lang w:val="en-US"/>
        </w:rPr>
        <w:t xml:space="preserve"> delivery and understanding as either “good” or “very good” and the </w:t>
      </w:r>
      <w:r w:rsidR="00EC7E5D">
        <w:rPr>
          <w:lang w:val="en-US"/>
        </w:rPr>
        <w:t xml:space="preserve">training </w:t>
      </w:r>
      <w:r>
        <w:rPr>
          <w:lang w:val="en-US"/>
        </w:rPr>
        <w:t xml:space="preserve">objectives </w:t>
      </w:r>
      <w:r w:rsidR="00C50FD2">
        <w:rPr>
          <w:lang w:val="en-US"/>
        </w:rPr>
        <w:t xml:space="preserve">as </w:t>
      </w:r>
      <w:r>
        <w:rPr>
          <w:lang w:val="en-US"/>
        </w:rPr>
        <w:t>“very well met”. 100% of respon</w:t>
      </w:r>
      <w:r w:rsidR="00EC7E5D">
        <w:rPr>
          <w:lang w:val="en-US"/>
        </w:rPr>
        <w:t>dents</w:t>
      </w:r>
      <w:r>
        <w:rPr>
          <w:lang w:val="en-US"/>
        </w:rPr>
        <w:t xml:space="preserve"> would definitely recommend the training to colleagues and others.</w:t>
      </w:r>
    </w:p>
    <w:p w14:paraId="6B7AA84D" w14:textId="77777777" w:rsidR="00E87AFA" w:rsidRDefault="00E87AFA" w:rsidP="00E87AFA">
      <w:pPr>
        <w:spacing w:line="360" w:lineRule="auto"/>
        <w:rPr>
          <w:lang w:val="en-US"/>
        </w:rPr>
      </w:pPr>
    </w:p>
    <w:p w14:paraId="5B979086" w14:textId="3EA1AEF9" w:rsidR="00E87AFA" w:rsidRPr="00E87AFA" w:rsidRDefault="00E87AFA" w:rsidP="00E87AFA">
      <w:pPr>
        <w:spacing w:line="360" w:lineRule="auto"/>
        <w:rPr>
          <w:lang w:val="en-US"/>
        </w:rPr>
      </w:pPr>
      <w:r>
        <w:rPr>
          <w:b/>
          <w:lang w:val="en-US"/>
        </w:rPr>
        <w:t xml:space="preserve">Duration: </w:t>
      </w:r>
      <w:r w:rsidR="005C51BD">
        <w:rPr>
          <w:lang w:val="en-US"/>
        </w:rPr>
        <w:t>3</w:t>
      </w:r>
      <w:r>
        <w:rPr>
          <w:lang w:val="en-US"/>
        </w:rPr>
        <w:t xml:space="preserve"> hours</w:t>
      </w:r>
    </w:p>
    <w:p w14:paraId="60905CF0" w14:textId="0CBE3672" w:rsidR="00E87AFA" w:rsidRPr="00A606E0" w:rsidRDefault="00A606E0" w:rsidP="00E87AFA">
      <w:pPr>
        <w:spacing w:line="360" w:lineRule="auto"/>
        <w:rPr>
          <w:lang w:val="en-US"/>
        </w:rPr>
      </w:pPr>
      <w:r>
        <w:rPr>
          <w:b/>
          <w:lang w:val="en-US"/>
        </w:rPr>
        <w:t xml:space="preserve">Number of participants: </w:t>
      </w:r>
      <w:r>
        <w:rPr>
          <w:lang w:val="en-US"/>
        </w:rPr>
        <w:t xml:space="preserve">12 </w:t>
      </w:r>
      <w:r w:rsidR="005C51BD">
        <w:rPr>
          <w:lang w:val="en-US"/>
        </w:rPr>
        <w:t xml:space="preserve">– 16 </w:t>
      </w:r>
    </w:p>
    <w:p w14:paraId="4724C3E9" w14:textId="77777777" w:rsidR="00E87AFA" w:rsidRDefault="00E87AFA" w:rsidP="00E87AFA">
      <w:pPr>
        <w:spacing w:line="360" w:lineRule="auto"/>
        <w:rPr>
          <w:b/>
          <w:lang w:val="en-US"/>
        </w:rPr>
      </w:pPr>
    </w:p>
    <w:p w14:paraId="687C8E85" w14:textId="55F4459F" w:rsidR="00E87AFA" w:rsidRPr="00E87AFA" w:rsidRDefault="00E87AFA" w:rsidP="00E87AFA">
      <w:pPr>
        <w:spacing w:line="360" w:lineRule="auto"/>
        <w:rPr>
          <w:lang w:val="en-US"/>
        </w:rPr>
      </w:pPr>
      <w:r>
        <w:rPr>
          <w:b/>
          <w:lang w:val="en-US"/>
        </w:rPr>
        <w:t xml:space="preserve">Further information: </w:t>
      </w:r>
      <w:r>
        <w:rPr>
          <w:lang w:val="en-US"/>
        </w:rPr>
        <w:t xml:space="preserve">contact Kay Inckle </w:t>
      </w:r>
      <w:hyperlink r:id="rId8" w:history="1">
        <w:r w:rsidRPr="00CA717C">
          <w:rPr>
            <w:rStyle w:val="Hyperlink"/>
            <w:lang w:val="en-US"/>
          </w:rPr>
          <w:t>kay@wheelsforwellbeing.org.uk</w:t>
        </w:r>
      </w:hyperlink>
      <w:r>
        <w:rPr>
          <w:lang w:val="en-US"/>
        </w:rPr>
        <w:t xml:space="preserve"> </w:t>
      </w:r>
    </w:p>
    <w:p w14:paraId="0D746C18" w14:textId="77777777" w:rsidR="0079795A" w:rsidRDefault="0079795A" w:rsidP="00E87AFA">
      <w:pPr>
        <w:spacing w:line="360" w:lineRule="auto"/>
      </w:pPr>
    </w:p>
    <w:p w14:paraId="76B6F1F1" w14:textId="77777777" w:rsidR="0079795A" w:rsidRPr="00E87AFA" w:rsidRDefault="0079795A" w:rsidP="00E87AFA">
      <w:pPr>
        <w:spacing w:line="360" w:lineRule="auto"/>
      </w:pPr>
    </w:p>
    <w:sectPr w:rsidR="0079795A" w:rsidRPr="00E87AF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B26C" w14:textId="77777777" w:rsidR="00B33D17" w:rsidRDefault="00B33D17" w:rsidP="00E87AFA">
      <w:pPr>
        <w:spacing w:line="240" w:lineRule="auto"/>
      </w:pPr>
      <w:r>
        <w:separator/>
      </w:r>
    </w:p>
  </w:endnote>
  <w:endnote w:type="continuationSeparator" w:id="0">
    <w:p w14:paraId="5BBD2292" w14:textId="77777777" w:rsidR="00B33D17" w:rsidRDefault="00B33D17" w:rsidP="00E87A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sz w:val="20"/>
        <w:szCs w:val="20"/>
      </w:rPr>
      <w:id w:val="-1750271003"/>
      <w:docPartObj>
        <w:docPartGallery w:val="Page Numbers (Bottom of Page)"/>
        <w:docPartUnique/>
      </w:docPartObj>
    </w:sdtPr>
    <w:sdtContent>
      <w:sdt>
        <w:sdtPr>
          <w:rPr>
            <w:color w:val="0070C0"/>
            <w:sz w:val="20"/>
            <w:szCs w:val="20"/>
          </w:rPr>
          <w:id w:val="1728636285"/>
          <w:docPartObj>
            <w:docPartGallery w:val="Page Numbers (Top of Page)"/>
            <w:docPartUnique/>
          </w:docPartObj>
        </w:sdtPr>
        <w:sdtContent>
          <w:p w14:paraId="3F1B1851" w14:textId="77777777" w:rsidR="00E87AFA" w:rsidRPr="00E87AFA" w:rsidRDefault="00E87AFA" w:rsidP="00E87AFA">
            <w:pPr>
              <w:pStyle w:val="Footer"/>
              <w:jc w:val="center"/>
              <w:rPr>
                <w:color w:val="0070C0"/>
                <w:sz w:val="20"/>
                <w:szCs w:val="20"/>
              </w:rPr>
            </w:pPr>
            <w:r w:rsidRPr="00E87AFA">
              <w:rPr>
                <w:color w:val="0070C0"/>
                <w:sz w:val="20"/>
                <w:szCs w:val="20"/>
              </w:rPr>
              <w:t xml:space="preserve">Page </w:t>
            </w:r>
            <w:r w:rsidRPr="00E87AFA">
              <w:rPr>
                <w:b/>
                <w:bCs/>
                <w:color w:val="0070C0"/>
                <w:sz w:val="20"/>
                <w:szCs w:val="20"/>
              </w:rPr>
              <w:fldChar w:fldCharType="begin"/>
            </w:r>
            <w:r w:rsidRPr="00E87AFA">
              <w:rPr>
                <w:b/>
                <w:bCs/>
                <w:color w:val="0070C0"/>
                <w:sz w:val="20"/>
                <w:szCs w:val="20"/>
              </w:rPr>
              <w:instrText xml:space="preserve"> PAGE </w:instrText>
            </w:r>
            <w:r w:rsidRPr="00E87AFA">
              <w:rPr>
                <w:b/>
                <w:bCs/>
                <w:color w:val="0070C0"/>
                <w:sz w:val="20"/>
                <w:szCs w:val="20"/>
              </w:rPr>
              <w:fldChar w:fldCharType="separate"/>
            </w:r>
            <w:r w:rsidRPr="00E87AFA">
              <w:rPr>
                <w:b/>
                <w:bCs/>
                <w:noProof/>
                <w:color w:val="0070C0"/>
                <w:sz w:val="20"/>
                <w:szCs w:val="20"/>
              </w:rPr>
              <w:t>2</w:t>
            </w:r>
            <w:r w:rsidRPr="00E87AFA">
              <w:rPr>
                <w:b/>
                <w:bCs/>
                <w:color w:val="0070C0"/>
                <w:sz w:val="20"/>
                <w:szCs w:val="20"/>
              </w:rPr>
              <w:fldChar w:fldCharType="end"/>
            </w:r>
            <w:r w:rsidRPr="00E87AFA">
              <w:rPr>
                <w:color w:val="0070C0"/>
                <w:sz w:val="20"/>
                <w:szCs w:val="20"/>
              </w:rPr>
              <w:t xml:space="preserve"> of </w:t>
            </w:r>
            <w:r w:rsidRPr="00E87AFA">
              <w:rPr>
                <w:b/>
                <w:bCs/>
                <w:color w:val="0070C0"/>
                <w:sz w:val="20"/>
                <w:szCs w:val="20"/>
              </w:rPr>
              <w:fldChar w:fldCharType="begin"/>
            </w:r>
            <w:r w:rsidRPr="00E87AFA">
              <w:rPr>
                <w:b/>
                <w:bCs/>
                <w:color w:val="0070C0"/>
                <w:sz w:val="20"/>
                <w:szCs w:val="20"/>
              </w:rPr>
              <w:instrText xml:space="preserve"> NUMPAGES  </w:instrText>
            </w:r>
            <w:r w:rsidRPr="00E87AFA">
              <w:rPr>
                <w:b/>
                <w:bCs/>
                <w:color w:val="0070C0"/>
                <w:sz w:val="20"/>
                <w:szCs w:val="20"/>
              </w:rPr>
              <w:fldChar w:fldCharType="separate"/>
            </w:r>
            <w:r w:rsidRPr="00E87AFA">
              <w:rPr>
                <w:b/>
                <w:bCs/>
                <w:noProof/>
                <w:color w:val="0070C0"/>
                <w:sz w:val="20"/>
                <w:szCs w:val="20"/>
              </w:rPr>
              <w:t>2</w:t>
            </w:r>
            <w:r w:rsidRPr="00E87AFA">
              <w:rPr>
                <w:b/>
                <w:bCs/>
                <w:color w:val="0070C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0F53" w14:textId="77777777" w:rsidR="00B33D17" w:rsidRDefault="00B33D17" w:rsidP="00E87AFA">
      <w:pPr>
        <w:spacing w:line="240" w:lineRule="auto"/>
      </w:pPr>
      <w:r>
        <w:separator/>
      </w:r>
    </w:p>
  </w:footnote>
  <w:footnote w:type="continuationSeparator" w:id="0">
    <w:p w14:paraId="0C56746A" w14:textId="77777777" w:rsidR="00B33D17" w:rsidRDefault="00B33D17" w:rsidP="00E87A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B934" w14:textId="77777777" w:rsidR="00E87AFA" w:rsidRDefault="00E87AFA">
    <w:pPr>
      <w:pStyle w:val="Header"/>
    </w:pPr>
    <w:r>
      <w:rPr>
        <w:noProof/>
      </w:rPr>
      <w:drawing>
        <wp:anchor distT="0" distB="0" distL="114300" distR="114300" simplePos="0" relativeHeight="251658240" behindDoc="0" locked="0" layoutInCell="1" allowOverlap="1" wp14:anchorId="0140F2A6" wp14:editId="33A984C0">
          <wp:simplePos x="0" y="0"/>
          <wp:positionH relativeFrom="margin">
            <wp:posOffset>4257675</wp:posOffset>
          </wp:positionH>
          <wp:positionV relativeFrom="paragraph">
            <wp:posOffset>-203835</wp:posOffset>
          </wp:positionV>
          <wp:extent cx="2093595" cy="626110"/>
          <wp:effectExtent l="0" t="0" r="1905" b="2540"/>
          <wp:wrapThrough wrapText="bothSides">
            <wp:wrapPolygon edited="0">
              <wp:start x="0" y="0"/>
              <wp:lineTo x="0" y="21030"/>
              <wp:lineTo x="21423" y="21030"/>
              <wp:lineTo x="2142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fW logo - landscape - high res.jpg"/>
                  <pic:cNvPicPr/>
                </pic:nvPicPr>
                <pic:blipFill>
                  <a:blip r:embed="rId1">
                    <a:extLst>
                      <a:ext uri="{28A0092B-C50C-407E-A947-70E740481C1C}">
                        <a14:useLocalDpi xmlns:a14="http://schemas.microsoft.com/office/drawing/2010/main" val="0"/>
                      </a:ext>
                    </a:extLst>
                  </a:blip>
                  <a:stretch>
                    <a:fillRect/>
                  </a:stretch>
                </pic:blipFill>
                <pic:spPr>
                  <a:xfrm>
                    <a:off x="0" y="0"/>
                    <a:ext cx="2093595" cy="626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826DA"/>
    <w:multiLevelType w:val="hybridMultilevel"/>
    <w:tmpl w:val="A48E7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4810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EA"/>
    <w:rsid w:val="000445A7"/>
    <w:rsid w:val="003B2C59"/>
    <w:rsid w:val="00481DF8"/>
    <w:rsid w:val="004C429C"/>
    <w:rsid w:val="005B33AA"/>
    <w:rsid w:val="005B4EFD"/>
    <w:rsid w:val="005C51BD"/>
    <w:rsid w:val="005F05F6"/>
    <w:rsid w:val="0079795A"/>
    <w:rsid w:val="008414EA"/>
    <w:rsid w:val="00A606E0"/>
    <w:rsid w:val="00A83D19"/>
    <w:rsid w:val="00B13D04"/>
    <w:rsid w:val="00B33D17"/>
    <w:rsid w:val="00B57A51"/>
    <w:rsid w:val="00BD4683"/>
    <w:rsid w:val="00C50FD2"/>
    <w:rsid w:val="00D86485"/>
    <w:rsid w:val="00DA3D03"/>
    <w:rsid w:val="00DD430B"/>
    <w:rsid w:val="00E202B8"/>
    <w:rsid w:val="00E87AFA"/>
    <w:rsid w:val="00EC7E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58666"/>
  <w15:chartTrackingRefBased/>
  <w15:docId w15:val="{B33DD01D-DE06-456C-ABCF-4AE9F111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AFA"/>
    <w:rPr>
      <w:color w:val="0563C1" w:themeColor="hyperlink"/>
      <w:u w:val="single"/>
    </w:rPr>
  </w:style>
  <w:style w:type="character" w:styleId="UnresolvedMention">
    <w:name w:val="Unresolved Mention"/>
    <w:basedOn w:val="DefaultParagraphFont"/>
    <w:uiPriority w:val="99"/>
    <w:semiHidden/>
    <w:unhideWhenUsed/>
    <w:rsid w:val="00E87AFA"/>
    <w:rPr>
      <w:color w:val="605E5C"/>
      <w:shd w:val="clear" w:color="auto" w:fill="E1DFDD"/>
    </w:rPr>
  </w:style>
  <w:style w:type="paragraph" w:styleId="Header">
    <w:name w:val="header"/>
    <w:basedOn w:val="Normal"/>
    <w:link w:val="HeaderChar"/>
    <w:uiPriority w:val="99"/>
    <w:unhideWhenUsed/>
    <w:rsid w:val="00E87AFA"/>
    <w:pPr>
      <w:tabs>
        <w:tab w:val="center" w:pos="4513"/>
        <w:tab w:val="right" w:pos="9026"/>
      </w:tabs>
      <w:spacing w:line="240" w:lineRule="auto"/>
    </w:pPr>
  </w:style>
  <w:style w:type="character" w:customStyle="1" w:styleId="HeaderChar">
    <w:name w:val="Header Char"/>
    <w:basedOn w:val="DefaultParagraphFont"/>
    <w:link w:val="Header"/>
    <w:uiPriority w:val="99"/>
    <w:rsid w:val="00E87AFA"/>
  </w:style>
  <w:style w:type="paragraph" w:styleId="Footer">
    <w:name w:val="footer"/>
    <w:basedOn w:val="Normal"/>
    <w:link w:val="FooterChar"/>
    <w:uiPriority w:val="99"/>
    <w:unhideWhenUsed/>
    <w:rsid w:val="00E87AFA"/>
    <w:pPr>
      <w:tabs>
        <w:tab w:val="center" w:pos="4513"/>
        <w:tab w:val="right" w:pos="9026"/>
      </w:tabs>
      <w:spacing w:line="240" w:lineRule="auto"/>
    </w:pPr>
  </w:style>
  <w:style w:type="character" w:customStyle="1" w:styleId="FooterChar">
    <w:name w:val="Footer Char"/>
    <w:basedOn w:val="DefaultParagraphFont"/>
    <w:link w:val="Footer"/>
    <w:uiPriority w:val="99"/>
    <w:rsid w:val="00E8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6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wheelsforwellbeing.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Rodgers</dc:creator>
  <cp:keywords/>
  <dc:description/>
  <cp:lastModifiedBy>Kathryn Collinson</cp:lastModifiedBy>
  <cp:revision>3</cp:revision>
  <cp:lastPrinted>2026-01-22T16:54:00Z</cp:lastPrinted>
  <dcterms:created xsi:type="dcterms:W3CDTF">2026-01-22T16:54:00Z</dcterms:created>
  <dcterms:modified xsi:type="dcterms:W3CDTF">2026-01-22T16:54:00Z</dcterms:modified>
</cp:coreProperties>
</file>